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5D7E"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46AB62EC" wp14:editId="37FED1F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46C72C5F" w14:textId="77777777" w:rsidTr="00EB3CF0">
        <w:trPr>
          <w:tblHeader/>
        </w:trPr>
        <w:tc>
          <w:tcPr>
            <w:tcW w:w="3456" w:type="dxa"/>
            <w:tcBorders>
              <w:bottom w:val="single" w:sz="18" w:space="0" w:color="auto"/>
            </w:tcBorders>
          </w:tcPr>
          <w:p w14:paraId="6CD592D9"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86F7422" w14:textId="77777777" w:rsidR="00333FAA" w:rsidRPr="005E3A10" w:rsidRDefault="005811F8" w:rsidP="00F06E4E">
            <w:pPr>
              <w:pStyle w:val="Heading1"/>
              <w:outlineLvl w:val="0"/>
              <w:rPr>
                <w:szCs w:val="24"/>
              </w:rPr>
            </w:pPr>
            <w:r w:rsidRPr="005E3A10">
              <w:t>Cabinet</w:t>
            </w:r>
          </w:p>
        </w:tc>
      </w:tr>
      <w:tr w:rsidR="00333FAA" w14:paraId="2806AE94" w14:textId="77777777" w:rsidTr="00EB3CF0">
        <w:tc>
          <w:tcPr>
            <w:tcW w:w="3456" w:type="dxa"/>
            <w:tcBorders>
              <w:top w:val="single" w:sz="18" w:space="0" w:color="auto"/>
            </w:tcBorders>
          </w:tcPr>
          <w:p w14:paraId="61FE0131"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88095FB" w14:textId="6AEC6D9D" w:rsidR="00333FAA" w:rsidRPr="005E3A10" w:rsidRDefault="00DD702E" w:rsidP="00A53B04">
            <w:pPr>
              <w:rPr>
                <w:rFonts w:cs="Arial"/>
                <w:szCs w:val="24"/>
              </w:rPr>
            </w:pPr>
            <w:r>
              <w:rPr>
                <w:rFonts w:cs="Arial"/>
                <w:szCs w:val="24"/>
              </w:rPr>
              <w:t>8</w:t>
            </w:r>
            <w:r w:rsidRPr="0097104B">
              <w:rPr>
                <w:rFonts w:cs="Arial"/>
                <w:szCs w:val="24"/>
                <w:vertAlign w:val="superscript"/>
              </w:rPr>
              <w:t>th</w:t>
            </w:r>
            <w:r>
              <w:rPr>
                <w:rFonts w:cs="Arial"/>
                <w:szCs w:val="24"/>
              </w:rPr>
              <w:t xml:space="preserve"> October 2020</w:t>
            </w:r>
          </w:p>
        </w:tc>
      </w:tr>
      <w:tr w:rsidR="00333FAA" w14:paraId="3ABF30C0" w14:textId="77777777" w:rsidTr="00EB3CF0">
        <w:tc>
          <w:tcPr>
            <w:tcW w:w="3456" w:type="dxa"/>
          </w:tcPr>
          <w:p w14:paraId="236428ED"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482D8AC" w14:textId="77777777" w:rsidR="00333FAA" w:rsidRPr="005E3A10" w:rsidRDefault="00297109" w:rsidP="00A53B04">
            <w:pPr>
              <w:rPr>
                <w:rFonts w:cs="Arial"/>
                <w:szCs w:val="24"/>
              </w:rPr>
            </w:pPr>
            <w:r>
              <w:rPr>
                <w:rFonts w:cs="Arial"/>
                <w:szCs w:val="24"/>
              </w:rPr>
              <w:t>Med</w:t>
            </w:r>
            <w:r w:rsidR="003E3D19">
              <w:rPr>
                <w:rFonts w:cs="Arial"/>
                <w:szCs w:val="24"/>
              </w:rPr>
              <w:t>ium Term Financial Update – 2021/22 to 2023/24</w:t>
            </w:r>
          </w:p>
        </w:tc>
      </w:tr>
      <w:tr w:rsidR="00333FAA" w14:paraId="65D2D1C0" w14:textId="77777777" w:rsidTr="00EB3CF0">
        <w:tc>
          <w:tcPr>
            <w:tcW w:w="3456" w:type="dxa"/>
          </w:tcPr>
          <w:p w14:paraId="53BE0FA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D6BC566" w14:textId="77777777" w:rsidR="001C7E35" w:rsidRPr="005E3A10" w:rsidRDefault="001C7E35" w:rsidP="001C7E35">
            <w:pPr>
              <w:pStyle w:val="Infotext"/>
              <w:rPr>
                <w:rFonts w:cs="Arial"/>
                <w:sz w:val="24"/>
                <w:szCs w:val="24"/>
              </w:rPr>
            </w:pPr>
            <w:r w:rsidRPr="005E3A10">
              <w:rPr>
                <w:rFonts w:cs="Arial"/>
                <w:sz w:val="24"/>
                <w:szCs w:val="24"/>
              </w:rPr>
              <w:t>No</w:t>
            </w:r>
          </w:p>
          <w:p w14:paraId="6A80AF52" w14:textId="77777777" w:rsidR="00333FAA" w:rsidRPr="005E3A10" w:rsidRDefault="00333FAA" w:rsidP="003E3D19">
            <w:pPr>
              <w:pStyle w:val="Infotext"/>
              <w:rPr>
                <w:rFonts w:cs="Arial"/>
                <w:szCs w:val="24"/>
              </w:rPr>
            </w:pPr>
          </w:p>
        </w:tc>
      </w:tr>
      <w:tr w:rsidR="001C7E35" w14:paraId="24E6BAB8" w14:textId="77777777" w:rsidTr="00EB3CF0">
        <w:tc>
          <w:tcPr>
            <w:tcW w:w="3456" w:type="dxa"/>
          </w:tcPr>
          <w:p w14:paraId="63C5A158"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FCB8AB5" w14:textId="77777777" w:rsidR="001C7E35" w:rsidRPr="005E3A10" w:rsidRDefault="003E3D19" w:rsidP="00D835CF">
            <w:pPr>
              <w:pStyle w:val="Infotext"/>
              <w:rPr>
                <w:rFonts w:cs="Arial"/>
                <w:sz w:val="24"/>
                <w:szCs w:val="24"/>
              </w:rPr>
            </w:pPr>
            <w:r>
              <w:rPr>
                <w:rFonts w:cs="Arial"/>
                <w:sz w:val="24"/>
                <w:szCs w:val="24"/>
              </w:rPr>
              <w:t xml:space="preserve">Dawn </w:t>
            </w:r>
            <w:r w:rsidR="00843437">
              <w:rPr>
                <w:rFonts w:cs="Arial"/>
                <w:sz w:val="24"/>
                <w:szCs w:val="24"/>
              </w:rPr>
              <w:t>Calvert -</w:t>
            </w:r>
            <w:r>
              <w:rPr>
                <w:rFonts w:cs="Arial"/>
                <w:sz w:val="24"/>
                <w:szCs w:val="24"/>
              </w:rPr>
              <w:t xml:space="preserve"> Director of Finance and Assurance (S151 Officer)</w:t>
            </w:r>
          </w:p>
          <w:p w14:paraId="2E94FE26" w14:textId="77777777" w:rsidR="001C7E35" w:rsidRPr="005E3A10" w:rsidRDefault="001C7E35" w:rsidP="00D835CF">
            <w:pPr>
              <w:pStyle w:val="Infotext"/>
              <w:rPr>
                <w:rFonts w:cs="Arial"/>
                <w:sz w:val="24"/>
                <w:szCs w:val="24"/>
              </w:rPr>
            </w:pPr>
          </w:p>
        </w:tc>
      </w:tr>
      <w:tr w:rsidR="001C7E35" w14:paraId="31FD6A7E" w14:textId="77777777" w:rsidTr="00EB3CF0">
        <w:tc>
          <w:tcPr>
            <w:tcW w:w="3456" w:type="dxa"/>
          </w:tcPr>
          <w:p w14:paraId="4295E030"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AC665E3" w14:textId="77777777" w:rsidR="001C7E35" w:rsidRPr="005E3A10" w:rsidRDefault="003E3D19" w:rsidP="00D835CF">
            <w:pPr>
              <w:pStyle w:val="Infotext"/>
              <w:rPr>
                <w:rFonts w:cs="Arial"/>
                <w:sz w:val="24"/>
                <w:szCs w:val="24"/>
              </w:rPr>
            </w:pPr>
            <w:r>
              <w:rPr>
                <w:rFonts w:cs="Arial"/>
                <w:sz w:val="24"/>
                <w:szCs w:val="24"/>
              </w:rPr>
              <w:t>Cllr Adam Swersky – Portfolio Holder for Finance and Resources</w:t>
            </w:r>
          </w:p>
          <w:p w14:paraId="783F5DC6" w14:textId="77777777" w:rsidR="001C7E35" w:rsidRPr="005E3A10" w:rsidRDefault="001C7E35" w:rsidP="00D835CF">
            <w:pPr>
              <w:pStyle w:val="Infotext"/>
              <w:rPr>
                <w:rFonts w:cs="Arial"/>
                <w:color w:val="FF0000"/>
                <w:sz w:val="24"/>
                <w:szCs w:val="24"/>
              </w:rPr>
            </w:pPr>
          </w:p>
        </w:tc>
      </w:tr>
      <w:tr w:rsidR="001C7E35" w14:paraId="25B67743" w14:textId="77777777" w:rsidTr="00EB3CF0">
        <w:tc>
          <w:tcPr>
            <w:tcW w:w="3456" w:type="dxa"/>
          </w:tcPr>
          <w:p w14:paraId="61EB3D76"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18A1C1F8" w14:textId="77777777" w:rsidR="001C7E35" w:rsidRPr="005E3A10" w:rsidRDefault="001C7E35" w:rsidP="00D835CF">
            <w:pPr>
              <w:pStyle w:val="Infotext"/>
              <w:rPr>
                <w:rFonts w:cs="Arial"/>
                <w:sz w:val="24"/>
                <w:szCs w:val="24"/>
              </w:rPr>
            </w:pPr>
            <w:r w:rsidRPr="005E3A10">
              <w:rPr>
                <w:rFonts w:cs="Arial"/>
                <w:sz w:val="24"/>
                <w:szCs w:val="24"/>
              </w:rPr>
              <w:t>No</w:t>
            </w:r>
          </w:p>
          <w:p w14:paraId="109B025E" w14:textId="77777777" w:rsidR="001C7E35" w:rsidRPr="005E3A10" w:rsidRDefault="001C7E35" w:rsidP="003E3D19">
            <w:pPr>
              <w:pStyle w:val="Infotext"/>
              <w:rPr>
                <w:rFonts w:cs="Arial"/>
                <w:color w:val="FF0000"/>
                <w:sz w:val="24"/>
                <w:szCs w:val="24"/>
              </w:rPr>
            </w:pPr>
          </w:p>
        </w:tc>
      </w:tr>
      <w:tr w:rsidR="001C7E35" w14:paraId="57A05483" w14:textId="77777777" w:rsidTr="00EB3CF0">
        <w:tc>
          <w:tcPr>
            <w:tcW w:w="3456" w:type="dxa"/>
          </w:tcPr>
          <w:p w14:paraId="640A1822"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724CC589"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06431C46" w14:textId="77777777" w:rsidR="00714BEE" w:rsidRPr="005E3A10" w:rsidRDefault="00714BEE" w:rsidP="003E3D19">
            <w:pPr>
              <w:rPr>
                <w:rFonts w:cs="Arial"/>
                <w:szCs w:val="24"/>
              </w:rPr>
            </w:pPr>
          </w:p>
        </w:tc>
      </w:tr>
      <w:tr w:rsidR="001C7E35" w14:paraId="56B9356C" w14:textId="77777777" w:rsidTr="00EB3CF0">
        <w:tc>
          <w:tcPr>
            <w:tcW w:w="3456" w:type="dxa"/>
          </w:tcPr>
          <w:p w14:paraId="3CD71070"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19E7347" w14:textId="77777777" w:rsidR="00307F76" w:rsidRPr="003E3D19" w:rsidRDefault="003E3D19" w:rsidP="00D835CF">
            <w:pPr>
              <w:rPr>
                <w:rFonts w:cs="Arial"/>
                <w:szCs w:val="24"/>
              </w:rPr>
            </w:pPr>
            <w:r>
              <w:rPr>
                <w:rFonts w:cs="Arial"/>
                <w:szCs w:val="24"/>
              </w:rPr>
              <w:t>All Wards</w:t>
            </w:r>
          </w:p>
        </w:tc>
      </w:tr>
      <w:tr w:rsidR="001C7E35" w14:paraId="516C899A" w14:textId="77777777" w:rsidTr="00EB3CF0">
        <w:tc>
          <w:tcPr>
            <w:tcW w:w="3456" w:type="dxa"/>
          </w:tcPr>
          <w:p w14:paraId="1A4346C7"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1FF1244" w14:textId="77777777" w:rsidR="001C7E35" w:rsidRPr="003E3D19" w:rsidRDefault="003E3D19" w:rsidP="00DB6C3D">
            <w:pPr>
              <w:pStyle w:val="Infotext"/>
              <w:rPr>
                <w:rFonts w:cs="Arial"/>
                <w:sz w:val="24"/>
                <w:szCs w:val="24"/>
              </w:rPr>
            </w:pPr>
            <w:r>
              <w:rPr>
                <w:rFonts w:cs="Arial"/>
                <w:sz w:val="24"/>
                <w:szCs w:val="24"/>
              </w:rPr>
              <w:t>None</w:t>
            </w:r>
          </w:p>
        </w:tc>
      </w:tr>
    </w:tbl>
    <w:p w14:paraId="4BE7BD0D" w14:textId="77777777" w:rsidR="00333FAA" w:rsidRDefault="00333FAA" w:rsidP="00C869F3">
      <w:pPr>
        <w:spacing w:after="480"/>
        <w:rPr>
          <w:rFonts w:cs="Arial"/>
        </w:rPr>
      </w:pPr>
    </w:p>
    <w:p w14:paraId="07C7AA57" w14:textId="77777777" w:rsidR="00275F4D" w:rsidRDefault="00275F4D" w:rsidP="00C869F3">
      <w:pPr>
        <w:spacing w:after="480"/>
        <w:rPr>
          <w:rFonts w:cs="Arial"/>
        </w:rPr>
      </w:pPr>
    </w:p>
    <w:p w14:paraId="11DE8AA0" w14:textId="77777777" w:rsidR="00275F4D" w:rsidRDefault="00275F4D" w:rsidP="00C869F3">
      <w:pPr>
        <w:spacing w:after="480"/>
        <w:rPr>
          <w:rFonts w:cs="Arial"/>
        </w:rPr>
      </w:pPr>
    </w:p>
    <w:p w14:paraId="2178C663" w14:textId="77777777" w:rsidR="00275F4D" w:rsidRDefault="00275F4D" w:rsidP="00C869F3">
      <w:pPr>
        <w:spacing w:after="480"/>
        <w:rPr>
          <w:rFonts w:cs="Arial"/>
        </w:rPr>
      </w:pPr>
    </w:p>
    <w:p w14:paraId="315F8887" w14:textId="77777777" w:rsidR="00275F4D" w:rsidRDefault="00275F4D" w:rsidP="00C869F3">
      <w:pPr>
        <w:spacing w:after="480"/>
        <w:rPr>
          <w:rFonts w:cs="Arial"/>
        </w:rPr>
      </w:pPr>
    </w:p>
    <w:p w14:paraId="39055E3D" w14:textId="77777777" w:rsidR="00275F4D" w:rsidRDefault="00275F4D" w:rsidP="00C869F3">
      <w:pPr>
        <w:spacing w:after="480"/>
        <w:rPr>
          <w:rFonts w:cs="Arial"/>
        </w:rPr>
      </w:pPr>
    </w:p>
    <w:p w14:paraId="1DFD10AC" w14:textId="77777777" w:rsidR="00275F4D" w:rsidRDefault="00275F4D" w:rsidP="00C869F3">
      <w:pPr>
        <w:spacing w:after="480"/>
        <w:rPr>
          <w:rFonts w:cs="Arial"/>
        </w:rPr>
      </w:pPr>
    </w:p>
    <w:p w14:paraId="1075470B" w14:textId="77777777" w:rsidR="00275F4D" w:rsidRDefault="00275F4D"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5263FCB6" w14:textId="77777777" w:rsidTr="00221A93">
        <w:trPr>
          <w:tblHeader/>
        </w:trPr>
        <w:tc>
          <w:tcPr>
            <w:tcW w:w="8525" w:type="dxa"/>
            <w:tcBorders>
              <w:top w:val="nil"/>
              <w:left w:val="nil"/>
              <w:right w:val="nil"/>
            </w:tcBorders>
          </w:tcPr>
          <w:p w14:paraId="144C68FA" w14:textId="77777777" w:rsidR="00333FAA" w:rsidRDefault="00333FAA" w:rsidP="00605A4C">
            <w:pPr>
              <w:pStyle w:val="Heading2"/>
              <w:spacing w:after="240"/>
            </w:pPr>
            <w:r>
              <w:lastRenderedPageBreak/>
              <w:t>Section 1 – Summary and Recommendations</w:t>
            </w:r>
          </w:p>
        </w:tc>
      </w:tr>
      <w:tr w:rsidR="00333FAA" w14:paraId="6B723B51" w14:textId="77777777" w:rsidTr="00221A93">
        <w:trPr>
          <w:tblHeader/>
        </w:trPr>
        <w:tc>
          <w:tcPr>
            <w:tcW w:w="8525" w:type="dxa"/>
          </w:tcPr>
          <w:p w14:paraId="60E2AD4E" w14:textId="3C78D335" w:rsidR="001C7E35" w:rsidRPr="003E3D19" w:rsidRDefault="009C059E" w:rsidP="003B40A1">
            <w:pPr>
              <w:spacing w:line="276" w:lineRule="auto"/>
              <w:jc w:val="both"/>
            </w:pPr>
            <w:r>
              <w:t>In light of  C</w:t>
            </w:r>
            <w:r w:rsidR="003F27DF">
              <w:t>ovid-1</w:t>
            </w:r>
            <w:r>
              <w:t xml:space="preserve">9,  this report sets out the current estimated financial impact of the pandemic on the Council,  the estimated impact over the three years of the Medium Term Financial Strategy and the next steps and considerations the Council is taking in the run up to presenting its draft 2021/22 budget to Cabinet in December. </w:t>
            </w:r>
          </w:p>
          <w:p w14:paraId="731F6558" w14:textId="77777777" w:rsidR="001C7E35" w:rsidRPr="00605A4C" w:rsidRDefault="00605A4C" w:rsidP="003B40A1">
            <w:pPr>
              <w:pStyle w:val="Heading3"/>
              <w:spacing w:before="240" w:line="276" w:lineRule="auto"/>
            </w:pPr>
            <w:r>
              <w:t>Recommen</w:t>
            </w:r>
            <w:r w:rsidR="001C7E35" w:rsidRPr="00605A4C">
              <w:t xml:space="preserve">dations: </w:t>
            </w:r>
          </w:p>
          <w:p w14:paraId="167FE346" w14:textId="30340EEA" w:rsidR="001C7E35" w:rsidRDefault="001C7E35" w:rsidP="003B40A1">
            <w:pPr>
              <w:spacing w:line="276" w:lineRule="auto"/>
              <w:jc w:val="both"/>
            </w:pPr>
            <w:r>
              <w:t>Cabinet is requested to</w:t>
            </w:r>
            <w:r w:rsidR="00964B2D">
              <w:t xml:space="preserve"> </w:t>
            </w:r>
            <w:r w:rsidR="00191D6C">
              <w:t>note:</w:t>
            </w:r>
          </w:p>
          <w:p w14:paraId="433EA31C" w14:textId="77777777" w:rsidR="009C059E" w:rsidRDefault="009C059E" w:rsidP="003B40A1">
            <w:pPr>
              <w:spacing w:line="276" w:lineRule="auto"/>
              <w:jc w:val="both"/>
            </w:pPr>
          </w:p>
          <w:p w14:paraId="5504493B" w14:textId="51A7B449" w:rsidR="009C059E" w:rsidRDefault="00D2186B" w:rsidP="006133A4">
            <w:pPr>
              <w:pStyle w:val="ListParagraph"/>
              <w:numPr>
                <w:ilvl w:val="0"/>
                <w:numId w:val="4"/>
              </w:numPr>
              <w:spacing w:line="276" w:lineRule="auto"/>
              <w:jc w:val="both"/>
            </w:pPr>
            <w:r>
              <w:t>The estimated financial impact of Covid-19 on the Council in 2020/21 as reported to MHCLG (</w:t>
            </w:r>
            <w:r w:rsidR="006133A4">
              <w:t>T</w:t>
            </w:r>
            <w:r>
              <w:t>able 1)</w:t>
            </w:r>
          </w:p>
          <w:p w14:paraId="207A3108" w14:textId="78AAC359" w:rsidR="00964B2D" w:rsidRDefault="00D2186B" w:rsidP="0080281C">
            <w:pPr>
              <w:pStyle w:val="ListParagraph"/>
              <w:numPr>
                <w:ilvl w:val="0"/>
                <w:numId w:val="4"/>
              </w:numPr>
              <w:spacing w:line="276" w:lineRule="auto"/>
              <w:jc w:val="both"/>
            </w:pPr>
            <w:r>
              <w:t xml:space="preserve">The Council’s </w:t>
            </w:r>
            <w:r w:rsidR="00964B2D">
              <w:t xml:space="preserve">strategy </w:t>
            </w:r>
            <w:r>
              <w:t xml:space="preserve">to tightly manage </w:t>
            </w:r>
            <w:r w:rsidR="00964B2D">
              <w:t xml:space="preserve">the 2020/21 revenue budget to protect reserve balances for future years (paragraph </w:t>
            </w:r>
            <w:r w:rsidR="00220FF3">
              <w:t>3.5 &amp; 3.6</w:t>
            </w:r>
            <w:r w:rsidR="00964B2D">
              <w:t>)</w:t>
            </w:r>
          </w:p>
          <w:p w14:paraId="0AB7B628" w14:textId="373C13F1" w:rsidR="00964B2D" w:rsidRDefault="00964B2D" w:rsidP="0080281C">
            <w:pPr>
              <w:pStyle w:val="ListParagraph"/>
              <w:numPr>
                <w:ilvl w:val="0"/>
                <w:numId w:val="4"/>
              </w:numPr>
              <w:spacing w:line="276" w:lineRule="auto"/>
              <w:jc w:val="both"/>
            </w:pPr>
            <w:r>
              <w:t xml:space="preserve">The actions the Council </w:t>
            </w:r>
            <w:r w:rsidR="00133FD6">
              <w:t>is</w:t>
            </w:r>
            <w:r>
              <w:t xml:space="preserve"> taking to reduce pressures against the MTFS prior to announcements around the indicative funding settlement from central government (paragraphs </w:t>
            </w:r>
            <w:r w:rsidR="00220FF3">
              <w:t>3.10 to 3.13</w:t>
            </w:r>
            <w:r>
              <w:t xml:space="preserve">) </w:t>
            </w:r>
          </w:p>
          <w:p w14:paraId="44D3E37D" w14:textId="611670EC" w:rsidR="00D2186B" w:rsidRDefault="00964B2D" w:rsidP="0080281C">
            <w:pPr>
              <w:pStyle w:val="ListParagraph"/>
              <w:numPr>
                <w:ilvl w:val="0"/>
                <w:numId w:val="4"/>
              </w:numPr>
              <w:spacing w:line="276" w:lineRule="auto"/>
              <w:jc w:val="both"/>
            </w:pPr>
            <w:r>
              <w:t xml:space="preserve"> The estimated range of the budget gap for 2021/22 from £</w:t>
            </w:r>
            <w:r w:rsidR="00220FF3">
              <w:t>22.6</w:t>
            </w:r>
            <w:r>
              <w:t>m to £</w:t>
            </w:r>
            <w:r w:rsidR="00220FF3">
              <w:t>18.8</w:t>
            </w:r>
            <w:r>
              <w:t>m</w:t>
            </w:r>
            <w:r w:rsidR="00220FF3">
              <w:t>, dependent upon a number of scenarios, and</w:t>
            </w:r>
            <w:r>
              <w:t xml:space="preserve"> the uncertainties upon which this is based (Table 2 and paragraph</w:t>
            </w:r>
            <w:r w:rsidR="00AB1EFF">
              <w:t xml:space="preserve"> 3.</w:t>
            </w:r>
            <w:r w:rsidR="00220FF3">
              <w:t>26</w:t>
            </w:r>
            <w:r>
              <w:t>)</w:t>
            </w:r>
          </w:p>
          <w:p w14:paraId="0FCB0CC7" w14:textId="490AEDEB" w:rsidR="00964B2D" w:rsidRDefault="00964B2D" w:rsidP="0080281C">
            <w:pPr>
              <w:pStyle w:val="ListParagraph"/>
              <w:numPr>
                <w:ilvl w:val="0"/>
                <w:numId w:val="4"/>
              </w:numPr>
              <w:spacing w:line="276" w:lineRule="auto"/>
              <w:jc w:val="both"/>
            </w:pPr>
            <w:r>
              <w:t xml:space="preserve">The choices the Council face in the setting of the draft 2021/22 budget </w:t>
            </w:r>
            <w:r w:rsidR="00DF199C">
              <w:t xml:space="preserve">in light </w:t>
            </w:r>
            <w:r w:rsidR="00191D6C" w:rsidRPr="0097104B">
              <w:rPr>
                <w:color w:val="000000" w:themeColor="text1"/>
              </w:rPr>
              <w:t>o</w:t>
            </w:r>
            <w:r w:rsidR="00191D6C">
              <w:t>f</w:t>
            </w:r>
            <w:r w:rsidR="00DF199C">
              <w:t xml:space="preserve"> the lack of clarity around the indicative funding settlement from central government (paragraph</w:t>
            </w:r>
            <w:r w:rsidR="00AB1EFF">
              <w:t xml:space="preserve"> 3.27</w:t>
            </w:r>
            <w:r w:rsidR="00DF199C">
              <w:t>)</w:t>
            </w:r>
          </w:p>
          <w:p w14:paraId="7BB5E403" w14:textId="77777777" w:rsidR="00964B2D" w:rsidRDefault="00964B2D" w:rsidP="00964B2D">
            <w:pPr>
              <w:pStyle w:val="ListParagraph"/>
              <w:spacing w:line="276" w:lineRule="auto"/>
              <w:jc w:val="both"/>
            </w:pPr>
          </w:p>
          <w:p w14:paraId="0BF9505D" w14:textId="77777777" w:rsidR="00591016" w:rsidRDefault="00591016" w:rsidP="003B40A1">
            <w:pPr>
              <w:spacing w:line="276" w:lineRule="auto"/>
              <w:jc w:val="both"/>
            </w:pPr>
          </w:p>
          <w:p w14:paraId="768CAA44" w14:textId="77777777" w:rsidR="001C7E35" w:rsidRDefault="00E13BEF" w:rsidP="003B40A1">
            <w:pPr>
              <w:pStyle w:val="Heading3"/>
              <w:spacing w:line="276" w:lineRule="auto"/>
              <w:ind w:left="0" w:firstLine="0"/>
            </w:pPr>
            <w:r>
              <w:t>Reason: (f</w:t>
            </w:r>
            <w:r w:rsidR="001C7E35" w:rsidRPr="00605A4C">
              <w:t>or recommendation</w:t>
            </w:r>
            <w:r w:rsidR="00714BEE" w:rsidRPr="00605A4C">
              <w:t>s</w:t>
            </w:r>
            <w:r w:rsidR="001C7E35" w:rsidRPr="00605A4C">
              <w:t>)</w:t>
            </w:r>
            <w:r w:rsidR="00F91AE4">
              <w:t xml:space="preserve"> </w:t>
            </w:r>
            <w:r w:rsidR="001C7E35">
              <w:t xml:space="preserve"> </w:t>
            </w:r>
          </w:p>
          <w:p w14:paraId="0D6CF289" w14:textId="77777777" w:rsidR="009C059E" w:rsidRPr="009C059E" w:rsidRDefault="009C059E" w:rsidP="003B40A1">
            <w:pPr>
              <w:spacing w:line="276" w:lineRule="auto"/>
              <w:jc w:val="both"/>
            </w:pPr>
            <w:r>
              <w:t>To ensure Cabinet are updated on the estimated impact of the C</w:t>
            </w:r>
            <w:r w:rsidR="003F27DF">
              <w:t>ovid-</w:t>
            </w:r>
            <w:r>
              <w:t xml:space="preserve">19 pandemic on the Council’s already challenging financial position over the medium term. </w:t>
            </w:r>
          </w:p>
          <w:p w14:paraId="27A120C0" w14:textId="77777777" w:rsidR="00333FAA" w:rsidRDefault="00333FAA" w:rsidP="00605A4C"/>
        </w:tc>
      </w:tr>
    </w:tbl>
    <w:p w14:paraId="185A7CE7" w14:textId="77777777" w:rsidR="00333FAA" w:rsidRDefault="00333FAA" w:rsidP="00F06E4E">
      <w:pPr>
        <w:pStyle w:val="Heading2"/>
        <w:spacing w:before="480"/>
      </w:pPr>
      <w:r>
        <w:t>Section 2 – Report</w:t>
      </w:r>
    </w:p>
    <w:p w14:paraId="627661BD" w14:textId="4005517F" w:rsidR="001C7E35" w:rsidRDefault="006A76B8" w:rsidP="003B40A1">
      <w:pPr>
        <w:pStyle w:val="Heading3"/>
        <w:spacing w:before="240"/>
      </w:pPr>
      <w:r>
        <w:t>1.0</w:t>
      </w:r>
      <w:r>
        <w:tab/>
      </w:r>
      <w:r w:rsidR="001C7E35" w:rsidRPr="006A76B8">
        <w:rPr>
          <w:u w:val="single"/>
        </w:rPr>
        <w:t>Introductory paragraph</w:t>
      </w:r>
    </w:p>
    <w:p w14:paraId="536584A0" w14:textId="77777777" w:rsidR="006A76B8" w:rsidRDefault="006A76B8" w:rsidP="003B40A1">
      <w:pPr>
        <w:spacing w:line="276" w:lineRule="auto"/>
        <w:jc w:val="both"/>
      </w:pPr>
    </w:p>
    <w:p w14:paraId="729075DC" w14:textId="1FE313E8" w:rsidR="00DE1E65" w:rsidRDefault="006A76B8" w:rsidP="006A76B8">
      <w:pPr>
        <w:spacing w:line="276" w:lineRule="auto"/>
        <w:ind w:left="720" w:hanging="720"/>
        <w:jc w:val="both"/>
      </w:pPr>
      <w:r>
        <w:t>1.1</w:t>
      </w:r>
      <w:r>
        <w:tab/>
      </w:r>
      <w:r w:rsidR="003F27DF">
        <w:t xml:space="preserve">The </w:t>
      </w:r>
      <w:r w:rsidR="00B32211">
        <w:t xml:space="preserve">Cabinet </w:t>
      </w:r>
      <w:r w:rsidR="003F27DF">
        <w:t xml:space="preserve">has received a number of reports over recent months detailing the Council’s strategic response to the Covid-19 pandemic.  The financial pressure that the Council faces from Covid-19 remains the highest strategic concern and this report sets out the estimated financial </w:t>
      </w:r>
      <w:r w:rsidR="00CF5D5E">
        <w:t xml:space="preserve">pressure, over the medium term, that the pandemic places on the Council’s budget.  Central government have provided financial support for the current financial year but announcements on future funding arrangements,  </w:t>
      </w:r>
      <w:r w:rsidR="00DE1E65">
        <w:t xml:space="preserve">which are expected to be </w:t>
      </w:r>
      <w:r w:rsidR="00CF5D5E">
        <w:t>through the Local Government Financial Settlement</w:t>
      </w:r>
      <w:r w:rsidR="00DE1E65">
        <w:t xml:space="preserve"> in December,</w:t>
      </w:r>
      <w:r>
        <w:t xml:space="preserve"> </w:t>
      </w:r>
      <w:r w:rsidR="00DE1E65">
        <w:t xml:space="preserve">places the Council in </w:t>
      </w:r>
      <w:r w:rsidR="00DE1E65">
        <w:lastRenderedPageBreak/>
        <w:t>an unprecedented position as it approaches setting the draft Budget and Council Tax requirement for 2021/22.</w:t>
      </w:r>
      <w:r w:rsidR="00191D6C">
        <w:t xml:space="preserve"> It is important to note this report is not a draft budget. </w:t>
      </w:r>
    </w:p>
    <w:p w14:paraId="2B066FD6" w14:textId="77777777" w:rsidR="00DE1E65" w:rsidRDefault="00DE1E65" w:rsidP="003B40A1">
      <w:pPr>
        <w:spacing w:line="276" w:lineRule="auto"/>
        <w:jc w:val="both"/>
      </w:pPr>
    </w:p>
    <w:p w14:paraId="30FD2269" w14:textId="77777777" w:rsidR="00DE1E65" w:rsidRDefault="00DE1E65" w:rsidP="003B40A1">
      <w:pPr>
        <w:spacing w:line="276" w:lineRule="auto"/>
        <w:jc w:val="both"/>
      </w:pPr>
    </w:p>
    <w:p w14:paraId="7A1DDC6D" w14:textId="594BEA46" w:rsidR="00DE1E65" w:rsidRDefault="006A76B8" w:rsidP="003B40A1">
      <w:pPr>
        <w:spacing w:line="276" w:lineRule="auto"/>
        <w:jc w:val="both"/>
        <w:rPr>
          <w:b/>
          <w:bCs/>
          <w:sz w:val="28"/>
          <w:szCs w:val="28"/>
        </w:rPr>
      </w:pPr>
      <w:r>
        <w:rPr>
          <w:b/>
          <w:bCs/>
          <w:sz w:val="28"/>
          <w:szCs w:val="28"/>
        </w:rPr>
        <w:t>2.0</w:t>
      </w:r>
      <w:r>
        <w:rPr>
          <w:b/>
          <w:bCs/>
          <w:sz w:val="28"/>
          <w:szCs w:val="28"/>
        </w:rPr>
        <w:tab/>
      </w:r>
      <w:r w:rsidR="00DE1E65" w:rsidRPr="006A76B8">
        <w:rPr>
          <w:b/>
          <w:bCs/>
          <w:sz w:val="28"/>
          <w:szCs w:val="28"/>
          <w:u w:val="single"/>
        </w:rPr>
        <w:t xml:space="preserve">Background </w:t>
      </w:r>
      <w:r w:rsidR="00317AE6" w:rsidRPr="006A76B8">
        <w:rPr>
          <w:b/>
          <w:bCs/>
          <w:sz w:val="28"/>
          <w:szCs w:val="28"/>
          <w:u w:val="single"/>
        </w:rPr>
        <w:t>Information</w:t>
      </w:r>
    </w:p>
    <w:p w14:paraId="28E0F1D8" w14:textId="77777777" w:rsidR="006A76B8" w:rsidRDefault="006A76B8" w:rsidP="003B40A1">
      <w:pPr>
        <w:spacing w:line="276" w:lineRule="auto"/>
        <w:jc w:val="both"/>
        <w:rPr>
          <w:szCs w:val="24"/>
        </w:rPr>
      </w:pPr>
    </w:p>
    <w:p w14:paraId="669E29F9" w14:textId="693E5146" w:rsidR="00B32211" w:rsidRDefault="006A76B8" w:rsidP="006A76B8">
      <w:pPr>
        <w:spacing w:line="276" w:lineRule="auto"/>
        <w:ind w:left="720" w:hanging="720"/>
        <w:jc w:val="both"/>
        <w:rPr>
          <w:szCs w:val="24"/>
        </w:rPr>
      </w:pPr>
      <w:r>
        <w:rPr>
          <w:szCs w:val="24"/>
        </w:rPr>
        <w:t>2.1</w:t>
      </w:r>
      <w:r>
        <w:rPr>
          <w:szCs w:val="24"/>
        </w:rPr>
        <w:tab/>
      </w:r>
      <w:r w:rsidR="00317AE6">
        <w:rPr>
          <w:szCs w:val="24"/>
        </w:rPr>
        <w:t xml:space="preserve">The financial context </w:t>
      </w:r>
      <w:r w:rsidR="00537564">
        <w:rPr>
          <w:szCs w:val="24"/>
        </w:rPr>
        <w:t>in</w:t>
      </w:r>
      <w:r w:rsidR="00317AE6">
        <w:rPr>
          <w:szCs w:val="24"/>
        </w:rPr>
        <w:t xml:space="preserve"> which the Council operates is well documented in the annual budget report. The key points are </w:t>
      </w:r>
      <w:r w:rsidR="00191D6C">
        <w:rPr>
          <w:szCs w:val="24"/>
        </w:rPr>
        <w:t>detailed</w:t>
      </w:r>
      <w:r w:rsidR="00317AE6">
        <w:rPr>
          <w:szCs w:val="24"/>
        </w:rPr>
        <w:t xml:space="preserve"> belo</w:t>
      </w:r>
      <w:r w:rsidR="00B32211">
        <w:rPr>
          <w:szCs w:val="24"/>
        </w:rPr>
        <w:t xml:space="preserve">w </w:t>
      </w:r>
      <w:r w:rsidR="00A26032">
        <w:rPr>
          <w:szCs w:val="24"/>
        </w:rPr>
        <w:t xml:space="preserve">to </w:t>
      </w:r>
      <w:r w:rsidR="00A5201A">
        <w:rPr>
          <w:szCs w:val="24"/>
        </w:rPr>
        <w:t>demonstrate the</w:t>
      </w:r>
      <w:r w:rsidR="00B32211">
        <w:rPr>
          <w:szCs w:val="24"/>
        </w:rPr>
        <w:t xml:space="preserve"> </w:t>
      </w:r>
      <w:r w:rsidR="00A26032">
        <w:rPr>
          <w:szCs w:val="24"/>
        </w:rPr>
        <w:t>significant fin</w:t>
      </w:r>
      <w:r w:rsidR="00191D6C">
        <w:rPr>
          <w:szCs w:val="24"/>
        </w:rPr>
        <w:t>ancial pressure</w:t>
      </w:r>
      <w:r w:rsidR="00B32211">
        <w:rPr>
          <w:szCs w:val="24"/>
        </w:rPr>
        <w:t xml:space="preserve"> the Council was </w:t>
      </w:r>
      <w:r w:rsidR="00A26032">
        <w:rPr>
          <w:szCs w:val="24"/>
        </w:rPr>
        <w:t xml:space="preserve">already </w:t>
      </w:r>
      <w:r w:rsidR="00B32211">
        <w:rPr>
          <w:szCs w:val="24"/>
        </w:rPr>
        <w:t>fac</w:t>
      </w:r>
      <w:r w:rsidR="00C70F44">
        <w:rPr>
          <w:szCs w:val="24"/>
        </w:rPr>
        <w:t>ing</w:t>
      </w:r>
      <w:r w:rsidR="00B32211">
        <w:rPr>
          <w:szCs w:val="24"/>
        </w:rPr>
        <w:t xml:space="preserve"> prior to the Covic-19 pandemic which </w:t>
      </w:r>
      <w:r w:rsidR="00A26032">
        <w:rPr>
          <w:szCs w:val="24"/>
        </w:rPr>
        <w:t>means</w:t>
      </w:r>
      <w:r w:rsidR="00B32211">
        <w:rPr>
          <w:szCs w:val="24"/>
        </w:rPr>
        <w:t xml:space="preserve"> the Council has little resilience to manage the financial </w:t>
      </w:r>
      <w:r w:rsidR="002E7A41">
        <w:rPr>
          <w:szCs w:val="24"/>
        </w:rPr>
        <w:t>impact, both</w:t>
      </w:r>
      <w:r w:rsidR="00B32211">
        <w:rPr>
          <w:szCs w:val="24"/>
        </w:rPr>
        <w:t xml:space="preserve"> immediately and over the medium term</w:t>
      </w:r>
      <w:r w:rsidR="00C70F44">
        <w:rPr>
          <w:szCs w:val="24"/>
        </w:rPr>
        <w:t>.</w:t>
      </w:r>
    </w:p>
    <w:p w14:paraId="5CBD1058" w14:textId="77777777" w:rsidR="00C70F44" w:rsidRDefault="00C70F44" w:rsidP="003B40A1">
      <w:pPr>
        <w:spacing w:line="276" w:lineRule="auto"/>
        <w:jc w:val="both"/>
        <w:rPr>
          <w:szCs w:val="24"/>
        </w:rPr>
      </w:pPr>
    </w:p>
    <w:p w14:paraId="5C28E678" w14:textId="035DB905" w:rsidR="00C70F44" w:rsidRDefault="006A76B8" w:rsidP="006A76B8">
      <w:pPr>
        <w:spacing w:line="276" w:lineRule="auto"/>
        <w:ind w:left="720" w:hanging="720"/>
        <w:jc w:val="both"/>
        <w:rPr>
          <w:szCs w:val="24"/>
        </w:rPr>
      </w:pPr>
      <w:r>
        <w:rPr>
          <w:szCs w:val="24"/>
        </w:rPr>
        <w:t>2.2</w:t>
      </w:r>
      <w:r>
        <w:rPr>
          <w:szCs w:val="24"/>
        </w:rPr>
        <w:tab/>
      </w:r>
      <w:r w:rsidR="00C70F44">
        <w:rPr>
          <w:szCs w:val="24"/>
        </w:rPr>
        <w:t xml:space="preserve">The Council remains a low funded Council with its core spending power in 2019/20 being £170 lower than the London average and £75 lower than the rest of England. </w:t>
      </w:r>
    </w:p>
    <w:p w14:paraId="281E7604" w14:textId="77777777" w:rsidR="00C70F44" w:rsidRDefault="00C70F44" w:rsidP="003B40A1">
      <w:pPr>
        <w:spacing w:line="276" w:lineRule="auto"/>
        <w:jc w:val="both"/>
        <w:rPr>
          <w:szCs w:val="24"/>
        </w:rPr>
      </w:pPr>
    </w:p>
    <w:p w14:paraId="33A24AED" w14:textId="6EC98C0C" w:rsidR="00C70F44" w:rsidRDefault="006A76B8" w:rsidP="006A76B8">
      <w:pPr>
        <w:spacing w:after="200" w:line="276" w:lineRule="auto"/>
        <w:ind w:left="720" w:hanging="720"/>
        <w:jc w:val="both"/>
        <w:rPr>
          <w:rFonts w:eastAsiaTheme="minorHAnsi" w:cs="Arial"/>
          <w:szCs w:val="24"/>
        </w:rPr>
      </w:pPr>
      <w:r>
        <w:rPr>
          <w:rFonts w:eastAsiaTheme="minorHAnsi" w:cs="Arial"/>
          <w:bCs/>
          <w:szCs w:val="24"/>
        </w:rPr>
        <w:t>2.3</w:t>
      </w:r>
      <w:r>
        <w:rPr>
          <w:rFonts w:eastAsiaTheme="minorHAnsi" w:cs="Arial"/>
          <w:bCs/>
          <w:szCs w:val="24"/>
        </w:rPr>
        <w:tab/>
      </w:r>
      <w:r w:rsidR="00C70F44" w:rsidRPr="00C70F44">
        <w:rPr>
          <w:rFonts w:eastAsiaTheme="minorHAnsi" w:cs="Arial"/>
          <w:bCs/>
          <w:szCs w:val="24"/>
        </w:rPr>
        <w:t xml:space="preserve">The Council has managed a </w:t>
      </w:r>
      <w:r w:rsidR="00191D6C">
        <w:rPr>
          <w:rFonts w:eastAsiaTheme="minorHAnsi" w:cs="Arial"/>
          <w:bCs/>
          <w:szCs w:val="24"/>
        </w:rPr>
        <w:t xml:space="preserve">revenue </w:t>
      </w:r>
      <w:r w:rsidR="00C70F44" w:rsidRPr="00C70F44">
        <w:rPr>
          <w:rFonts w:eastAsiaTheme="minorHAnsi" w:cs="Arial"/>
          <w:bCs/>
          <w:szCs w:val="24"/>
        </w:rPr>
        <w:t>budget shortfall of £137m</w:t>
      </w:r>
      <w:r w:rsidR="00C70F44" w:rsidRPr="00C70F44">
        <w:rPr>
          <w:rFonts w:eastAsiaTheme="minorHAnsi" w:cs="Arial"/>
          <w:szCs w:val="24"/>
        </w:rPr>
        <w:t xml:space="preserve"> over the last eight years to fund the £50m reduction in Revenue Support Grant</w:t>
      </w:r>
      <w:r w:rsidR="002E7A41">
        <w:rPr>
          <w:rFonts w:eastAsiaTheme="minorHAnsi" w:cs="Arial"/>
          <w:szCs w:val="24"/>
        </w:rPr>
        <w:t xml:space="preserve"> (RSG)</w:t>
      </w:r>
      <w:r w:rsidR="00C70F44" w:rsidRPr="00C70F44">
        <w:rPr>
          <w:rFonts w:eastAsiaTheme="minorHAnsi" w:cs="Arial"/>
          <w:szCs w:val="24"/>
        </w:rPr>
        <w:t xml:space="preserve">, £61m of demand led growth pressures and £26m </w:t>
      </w:r>
      <w:r w:rsidR="002E7A41" w:rsidRPr="00C70F44">
        <w:rPr>
          <w:rFonts w:eastAsiaTheme="minorHAnsi" w:cs="Arial"/>
          <w:szCs w:val="24"/>
        </w:rPr>
        <w:t>of inflationary</w:t>
      </w:r>
      <w:r w:rsidR="002E7A41">
        <w:rPr>
          <w:rFonts w:eastAsiaTheme="minorHAnsi" w:cs="Arial"/>
          <w:szCs w:val="24"/>
        </w:rPr>
        <w:t xml:space="preserve"> </w:t>
      </w:r>
      <w:r w:rsidR="002E7A41" w:rsidRPr="00C70F44">
        <w:rPr>
          <w:rFonts w:eastAsiaTheme="minorHAnsi" w:cs="Arial"/>
          <w:szCs w:val="24"/>
        </w:rPr>
        <w:t>pressures</w:t>
      </w:r>
      <w:r w:rsidR="00C70F44" w:rsidRPr="00C70F44">
        <w:rPr>
          <w:rFonts w:eastAsiaTheme="minorHAnsi" w:cs="Arial"/>
          <w:szCs w:val="24"/>
        </w:rPr>
        <w:t xml:space="preserve"> and capital investment</w:t>
      </w:r>
      <w:r w:rsidR="00C70F44">
        <w:rPr>
          <w:rFonts w:eastAsiaTheme="minorHAnsi" w:cs="Arial"/>
          <w:szCs w:val="24"/>
        </w:rPr>
        <w:t>.</w:t>
      </w:r>
    </w:p>
    <w:p w14:paraId="742126E8" w14:textId="496693B9" w:rsidR="00C70F44" w:rsidRDefault="006A76B8" w:rsidP="006A76B8">
      <w:pPr>
        <w:spacing w:after="200" w:line="276" w:lineRule="auto"/>
        <w:ind w:left="720" w:hanging="720"/>
        <w:jc w:val="both"/>
        <w:rPr>
          <w:rFonts w:eastAsiaTheme="minorHAnsi" w:cs="Arial"/>
          <w:szCs w:val="24"/>
        </w:rPr>
      </w:pPr>
      <w:r>
        <w:rPr>
          <w:rFonts w:eastAsiaTheme="minorHAnsi" w:cs="Arial"/>
          <w:szCs w:val="24"/>
        </w:rPr>
        <w:t>2.4</w:t>
      </w:r>
      <w:r>
        <w:rPr>
          <w:rFonts w:eastAsiaTheme="minorHAnsi" w:cs="Arial"/>
          <w:szCs w:val="24"/>
        </w:rPr>
        <w:tab/>
      </w:r>
      <w:r w:rsidR="00C70F44">
        <w:rPr>
          <w:rFonts w:eastAsiaTheme="minorHAnsi" w:cs="Arial"/>
          <w:szCs w:val="24"/>
        </w:rPr>
        <w:t>The Council has not shied away from making difficult decisions around Council Tax with the rate being increased annual</w:t>
      </w:r>
      <w:r w:rsidR="002E7A41">
        <w:rPr>
          <w:rFonts w:eastAsiaTheme="minorHAnsi" w:cs="Arial"/>
          <w:szCs w:val="24"/>
        </w:rPr>
        <w:t>ly</w:t>
      </w:r>
      <w:r w:rsidR="00C70F44">
        <w:rPr>
          <w:rFonts w:eastAsiaTheme="minorHAnsi" w:cs="Arial"/>
          <w:szCs w:val="24"/>
        </w:rPr>
        <w:t xml:space="preserve"> to the maximum referendum level including appl</w:t>
      </w:r>
      <w:r w:rsidR="002E7A41">
        <w:rPr>
          <w:rFonts w:eastAsiaTheme="minorHAnsi" w:cs="Arial"/>
          <w:szCs w:val="24"/>
        </w:rPr>
        <w:t>ying the Adult Social Care precept in full.  However, a consequence of this, alongside the reduction in RSG, is that 77% of the revenue budget is supported by Council Tax and Harrow has the third highest Council Tax rate in London.  As a borough with one of the high rates of low paid work, the borough is very susceptible to a downturn in the economy.</w:t>
      </w:r>
    </w:p>
    <w:p w14:paraId="36DE970E" w14:textId="203590C9" w:rsidR="002E7A41" w:rsidRDefault="006A76B8" w:rsidP="006A76B8">
      <w:pPr>
        <w:spacing w:after="200" w:line="276" w:lineRule="auto"/>
        <w:ind w:left="720" w:hanging="720"/>
        <w:contextualSpacing/>
        <w:jc w:val="both"/>
        <w:rPr>
          <w:rFonts w:eastAsiaTheme="minorHAnsi" w:cs="Arial"/>
          <w:szCs w:val="24"/>
        </w:rPr>
      </w:pPr>
      <w:r>
        <w:rPr>
          <w:rFonts w:eastAsiaTheme="minorHAnsi" w:cs="Arial"/>
          <w:bCs/>
          <w:szCs w:val="24"/>
        </w:rPr>
        <w:t>2.5</w:t>
      </w:r>
      <w:r>
        <w:rPr>
          <w:rFonts w:eastAsiaTheme="minorHAnsi" w:cs="Arial"/>
          <w:bCs/>
          <w:szCs w:val="24"/>
        </w:rPr>
        <w:tab/>
      </w:r>
      <w:r w:rsidR="002E7A41">
        <w:rPr>
          <w:rFonts w:eastAsiaTheme="minorHAnsi" w:cs="Arial"/>
          <w:bCs/>
          <w:szCs w:val="24"/>
        </w:rPr>
        <w:t>The Council’s retained business rates</w:t>
      </w:r>
      <w:r w:rsidR="002E7A41" w:rsidRPr="00317AE6">
        <w:rPr>
          <w:rFonts w:eastAsiaTheme="minorHAnsi" w:cs="Arial"/>
          <w:bCs/>
          <w:szCs w:val="24"/>
        </w:rPr>
        <w:t xml:space="preserve"> are low and</w:t>
      </w:r>
      <w:r w:rsidR="002E7A41">
        <w:rPr>
          <w:rFonts w:eastAsiaTheme="minorHAnsi" w:cs="Arial"/>
          <w:bCs/>
          <w:szCs w:val="24"/>
        </w:rPr>
        <w:t xml:space="preserve"> remain</w:t>
      </w:r>
      <w:r w:rsidR="002E7A41" w:rsidRPr="00317AE6">
        <w:rPr>
          <w:rFonts w:eastAsiaTheme="minorHAnsi" w:cs="Arial"/>
          <w:bCs/>
          <w:szCs w:val="24"/>
        </w:rPr>
        <w:t xml:space="preserve"> static at £14</w:t>
      </w:r>
      <w:r w:rsidR="002E7A41">
        <w:rPr>
          <w:rFonts w:eastAsiaTheme="minorHAnsi" w:cs="Arial"/>
          <w:bCs/>
          <w:szCs w:val="24"/>
        </w:rPr>
        <w:t>.9</w:t>
      </w:r>
      <w:r w:rsidR="002E7A41" w:rsidRPr="00317AE6">
        <w:rPr>
          <w:rFonts w:eastAsiaTheme="minorHAnsi" w:cs="Arial"/>
          <w:bCs/>
          <w:szCs w:val="24"/>
        </w:rPr>
        <w:t>m.</w:t>
      </w:r>
      <w:r w:rsidR="002E7A41" w:rsidRPr="00317AE6">
        <w:rPr>
          <w:rFonts w:eastAsiaTheme="minorHAnsi" w:cs="Arial"/>
          <w:szCs w:val="24"/>
        </w:rPr>
        <w:t xml:space="preserve"> </w:t>
      </w:r>
      <w:r w:rsidR="002E7A41">
        <w:rPr>
          <w:rFonts w:eastAsiaTheme="minorHAnsi" w:cs="Arial"/>
          <w:szCs w:val="24"/>
        </w:rPr>
        <w:t xml:space="preserve">As a borough with one </w:t>
      </w:r>
      <w:r w:rsidR="002E7A41" w:rsidRPr="00317AE6">
        <w:rPr>
          <w:rFonts w:eastAsiaTheme="minorHAnsi" w:cs="Arial"/>
          <w:szCs w:val="24"/>
        </w:rPr>
        <w:t>of the highest levels of SME’s and micro business in London, th</w:t>
      </w:r>
      <w:r w:rsidR="002E7A41">
        <w:rPr>
          <w:rFonts w:eastAsiaTheme="minorHAnsi" w:cs="Arial"/>
          <w:szCs w:val="24"/>
        </w:rPr>
        <w:t xml:space="preserve">is </w:t>
      </w:r>
      <w:r w:rsidR="00191D6C">
        <w:rPr>
          <w:rFonts w:eastAsiaTheme="minorHAnsi" w:cs="Arial"/>
          <w:szCs w:val="24"/>
        </w:rPr>
        <w:t xml:space="preserve">again </w:t>
      </w:r>
      <w:r w:rsidR="002E7A41">
        <w:rPr>
          <w:rFonts w:eastAsiaTheme="minorHAnsi" w:cs="Arial"/>
          <w:szCs w:val="24"/>
        </w:rPr>
        <w:t>potentially make</w:t>
      </w:r>
      <w:r w:rsidR="00191D6C" w:rsidRPr="0097104B">
        <w:rPr>
          <w:rFonts w:eastAsiaTheme="minorHAnsi" w:cs="Arial"/>
          <w:color w:val="000000" w:themeColor="text1"/>
          <w:szCs w:val="24"/>
        </w:rPr>
        <w:t>s</w:t>
      </w:r>
      <w:r w:rsidR="002E7A41">
        <w:rPr>
          <w:rFonts w:eastAsiaTheme="minorHAnsi" w:cs="Arial"/>
          <w:szCs w:val="24"/>
        </w:rPr>
        <w:t xml:space="preserve"> </w:t>
      </w:r>
      <w:r w:rsidR="0050112C">
        <w:rPr>
          <w:rFonts w:eastAsiaTheme="minorHAnsi" w:cs="Arial"/>
          <w:szCs w:val="24"/>
        </w:rPr>
        <w:t>the Council’s</w:t>
      </w:r>
      <w:r w:rsidR="002E7A41">
        <w:rPr>
          <w:rFonts w:eastAsiaTheme="minorHAnsi" w:cs="Arial"/>
          <w:szCs w:val="24"/>
        </w:rPr>
        <w:t xml:space="preserve"> business rate base fragile and at risk of a downturn. </w:t>
      </w:r>
    </w:p>
    <w:p w14:paraId="1455C8D5" w14:textId="77777777" w:rsidR="006058D1" w:rsidRDefault="006058D1" w:rsidP="003B40A1">
      <w:pPr>
        <w:spacing w:after="200" w:line="276" w:lineRule="auto"/>
        <w:contextualSpacing/>
        <w:jc w:val="both"/>
        <w:rPr>
          <w:rFonts w:eastAsiaTheme="minorHAnsi" w:cs="Arial"/>
          <w:szCs w:val="24"/>
        </w:rPr>
      </w:pPr>
    </w:p>
    <w:p w14:paraId="3A065790" w14:textId="14439BD7" w:rsidR="006058D1" w:rsidRPr="00317AE6" w:rsidRDefault="006A76B8" w:rsidP="006A76B8">
      <w:pPr>
        <w:spacing w:after="200" w:line="276" w:lineRule="auto"/>
        <w:ind w:left="720" w:hanging="720"/>
        <w:jc w:val="both"/>
        <w:rPr>
          <w:rFonts w:eastAsiaTheme="minorHAnsi" w:cs="Arial"/>
          <w:szCs w:val="24"/>
        </w:rPr>
      </w:pPr>
      <w:r>
        <w:rPr>
          <w:rFonts w:eastAsiaTheme="minorHAnsi" w:cs="Arial"/>
          <w:bCs/>
          <w:szCs w:val="24"/>
        </w:rPr>
        <w:t>2.6</w:t>
      </w:r>
      <w:r>
        <w:rPr>
          <w:rFonts w:eastAsiaTheme="minorHAnsi" w:cs="Arial"/>
          <w:bCs/>
          <w:szCs w:val="24"/>
        </w:rPr>
        <w:tab/>
      </w:r>
      <w:r w:rsidR="006058D1">
        <w:rPr>
          <w:rFonts w:eastAsiaTheme="minorHAnsi" w:cs="Arial"/>
          <w:bCs/>
          <w:szCs w:val="24"/>
        </w:rPr>
        <w:t xml:space="preserve">The Council’s reserves </w:t>
      </w:r>
      <w:r w:rsidR="006058D1" w:rsidRPr="00317AE6">
        <w:rPr>
          <w:rFonts w:eastAsiaTheme="minorHAnsi" w:cs="Arial"/>
          <w:bCs/>
          <w:szCs w:val="24"/>
        </w:rPr>
        <w:t>are at the lower end of the lowest quartile in terms</w:t>
      </w:r>
      <w:r w:rsidR="006058D1" w:rsidRPr="00317AE6">
        <w:rPr>
          <w:rFonts w:eastAsiaTheme="minorHAnsi" w:cs="Arial"/>
          <w:b/>
          <w:szCs w:val="24"/>
        </w:rPr>
        <w:t xml:space="preserve"> </w:t>
      </w:r>
      <w:r w:rsidRPr="00317AE6">
        <w:rPr>
          <w:rFonts w:eastAsiaTheme="minorHAnsi" w:cs="Arial"/>
          <w:bCs/>
          <w:szCs w:val="24"/>
        </w:rPr>
        <w:t>of levels</w:t>
      </w:r>
      <w:r w:rsidR="006058D1" w:rsidRPr="00317AE6">
        <w:rPr>
          <w:rFonts w:eastAsiaTheme="minorHAnsi" w:cs="Arial"/>
          <w:bCs/>
          <w:szCs w:val="24"/>
        </w:rPr>
        <w:t xml:space="preserve"> across London</w:t>
      </w:r>
      <w:r w:rsidR="006058D1" w:rsidRPr="00317AE6">
        <w:rPr>
          <w:rFonts w:eastAsiaTheme="minorHAnsi" w:cs="Arial"/>
          <w:b/>
          <w:szCs w:val="24"/>
        </w:rPr>
        <w:t xml:space="preserve">. </w:t>
      </w:r>
      <w:r w:rsidR="006058D1" w:rsidRPr="00317AE6">
        <w:rPr>
          <w:rFonts w:eastAsiaTheme="minorHAnsi" w:cs="Arial"/>
          <w:szCs w:val="24"/>
        </w:rPr>
        <w:t xml:space="preserve">After taking account of earmarked reserves for </w:t>
      </w:r>
      <w:r w:rsidR="006058D1">
        <w:rPr>
          <w:rFonts w:eastAsiaTheme="minorHAnsi" w:cs="Arial"/>
          <w:szCs w:val="24"/>
        </w:rPr>
        <w:t xml:space="preserve">items such as </w:t>
      </w:r>
      <w:r w:rsidR="006058D1" w:rsidRPr="00317AE6">
        <w:rPr>
          <w:rFonts w:eastAsiaTheme="minorHAnsi" w:cs="Arial"/>
          <w:szCs w:val="24"/>
        </w:rPr>
        <w:t xml:space="preserve">PFI’s, insurance liabilities etc. </w:t>
      </w:r>
      <w:r w:rsidR="006058D1">
        <w:rPr>
          <w:rFonts w:eastAsiaTheme="minorHAnsi" w:cs="Arial"/>
          <w:szCs w:val="24"/>
        </w:rPr>
        <w:t xml:space="preserve">the Council has £10m of uncommitted General Fund Reserves and a further £10m of reserves that could be re-purposed. </w:t>
      </w:r>
    </w:p>
    <w:p w14:paraId="205A1465" w14:textId="77777777" w:rsidR="002E7A41" w:rsidRDefault="002E7A41" w:rsidP="003B40A1">
      <w:pPr>
        <w:spacing w:after="200" w:line="276" w:lineRule="auto"/>
        <w:contextualSpacing/>
        <w:jc w:val="both"/>
        <w:rPr>
          <w:rFonts w:eastAsiaTheme="minorHAnsi" w:cs="Arial"/>
          <w:szCs w:val="24"/>
        </w:rPr>
      </w:pPr>
    </w:p>
    <w:p w14:paraId="3ACD1B71" w14:textId="57B54093" w:rsidR="002E7A41" w:rsidRDefault="006A76B8" w:rsidP="006A76B8">
      <w:pPr>
        <w:spacing w:after="200" w:line="276" w:lineRule="auto"/>
        <w:ind w:left="720" w:hanging="720"/>
        <w:contextualSpacing/>
        <w:jc w:val="both"/>
        <w:rPr>
          <w:rFonts w:eastAsiaTheme="minorHAnsi" w:cs="Arial"/>
          <w:szCs w:val="24"/>
        </w:rPr>
      </w:pPr>
      <w:r>
        <w:rPr>
          <w:rFonts w:eastAsiaTheme="minorHAnsi" w:cs="Arial"/>
          <w:szCs w:val="24"/>
        </w:rPr>
        <w:t>2.7</w:t>
      </w:r>
      <w:r>
        <w:rPr>
          <w:rFonts w:eastAsiaTheme="minorHAnsi" w:cs="Arial"/>
          <w:szCs w:val="24"/>
        </w:rPr>
        <w:tab/>
      </w:r>
      <w:r w:rsidR="002E7A41">
        <w:rPr>
          <w:rFonts w:eastAsiaTheme="minorHAnsi" w:cs="Arial"/>
          <w:szCs w:val="24"/>
        </w:rPr>
        <w:t>The Council does have robust fi</w:t>
      </w:r>
      <w:r w:rsidR="006058D1">
        <w:rPr>
          <w:rFonts w:eastAsiaTheme="minorHAnsi" w:cs="Arial"/>
          <w:szCs w:val="24"/>
        </w:rPr>
        <w:t xml:space="preserve">nancial management and has </w:t>
      </w:r>
      <w:r w:rsidR="0050112C">
        <w:rPr>
          <w:rFonts w:eastAsiaTheme="minorHAnsi" w:cs="Arial"/>
          <w:szCs w:val="24"/>
        </w:rPr>
        <w:t>delivered a balanced revenue budget</w:t>
      </w:r>
      <w:r w:rsidR="006058D1">
        <w:rPr>
          <w:rFonts w:eastAsiaTheme="minorHAnsi" w:cs="Arial"/>
          <w:szCs w:val="24"/>
        </w:rPr>
        <w:t xml:space="preserve"> for the last 8 years and, over the same </w:t>
      </w:r>
      <w:r w:rsidR="006058D1">
        <w:rPr>
          <w:rFonts w:eastAsiaTheme="minorHAnsi" w:cs="Arial"/>
          <w:szCs w:val="24"/>
        </w:rPr>
        <w:lastRenderedPageBreak/>
        <w:t>period, ha</w:t>
      </w:r>
      <w:r w:rsidR="0050112C">
        <w:rPr>
          <w:rFonts w:eastAsiaTheme="minorHAnsi" w:cs="Arial"/>
          <w:szCs w:val="24"/>
        </w:rPr>
        <w:t>s</w:t>
      </w:r>
      <w:r w:rsidR="006058D1">
        <w:rPr>
          <w:rFonts w:eastAsiaTheme="minorHAnsi" w:cs="Arial"/>
          <w:szCs w:val="24"/>
        </w:rPr>
        <w:t xml:space="preserve"> not set a revenue budget which has relied upon the use of reserves to achieve its legal requirement to balance.  </w:t>
      </w:r>
    </w:p>
    <w:p w14:paraId="69A29318" w14:textId="77777777" w:rsidR="006058D1" w:rsidRDefault="006058D1" w:rsidP="003B40A1">
      <w:pPr>
        <w:spacing w:after="200" w:line="276" w:lineRule="auto"/>
        <w:contextualSpacing/>
        <w:jc w:val="both"/>
        <w:rPr>
          <w:rFonts w:eastAsiaTheme="minorHAnsi" w:cs="Arial"/>
          <w:szCs w:val="24"/>
        </w:rPr>
      </w:pPr>
    </w:p>
    <w:p w14:paraId="1CF1DFC7" w14:textId="76828934" w:rsidR="006058D1" w:rsidRDefault="006A76B8" w:rsidP="006A76B8">
      <w:pPr>
        <w:spacing w:after="200" w:line="276" w:lineRule="auto"/>
        <w:ind w:left="720" w:hanging="720"/>
        <w:contextualSpacing/>
        <w:jc w:val="both"/>
        <w:rPr>
          <w:rFonts w:eastAsiaTheme="minorHAnsi" w:cs="Arial"/>
          <w:szCs w:val="24"/>
        </w:rPr>
      </w:pPr>
      <w:r>
        <w:rPr>
          <w:rFonts w:eastAsiaTheme="minorHAnsi" w:cs="Arial"/>
          <w:szCs w:val="24"/>
        </w:rPr>
        <w:t>2.8</w:t>
      </w:r>
      <w:r>
        <w:rPr>
          <w:rFonts w:eastAsiaTheme="minorHAnsi" w:cs="Arial"/>
          <w:szCs w:val="24"/>
        </w:rPr>
        <w:tab/>
      </w:r>
      <w:r w:rsidR="00A5201A">
        <w:rPr>
          <w:rFonts w:eastAsiaTheme="minorHAnsi" w:cs="Arial"/>
          <w:szCs w:val="24"/>
        </w:rPr>
        <w:t>However,</w:t>
      </w:r>
      <w:r w:rsidR="0050112C">
        <w:rPr>
          <w:rFonts w:eastAsiaTheme="minorHAnsi" w:cs="Arial"/>
          <w:szCs w:val="24"/>
        </w:rPr>
        <w:t xml:space="preserve"> </w:t>
      </w:r>
      <w:r w:rsidR="006058D1">
        <w:rPr>
          <w:rFonts w:eastAsiaTheme="minorHAnsi" w:cs="Arial"/>
          <w:szCs w:val="24"/>
        </w:rPr>
        <w:t xml:space="preserve">when the 2020/21 budget was approved in February 2020, the Council also published a budget gap of £22.6m over the last 2 years of </w:t>
      </w:r>
      <w:r w:rsidR="0050112C">
        <w:rPr>
          <w:rFonts w:eastAsiaTheme="minorHAnsi" w:cs="Arial"/>
          <w:szCs w:val="24"/>
        </w:rPr>
        <w:t xml:space="preserve">its </w:t>
      </w:r>
      <w:r>
        <w:rPr>
          <w:rFonts w:eastAsiaTheme="minorHAnsi" w:cs="Arial"/>
          <w:szCs w:val="24"/>
        </w:rPr>
        <w:t>Medium-Term</w:t>
      </w:r>
      <w:r w:rsidR="00556554">
        <w:rPr>
          <w:rFonts w:eastAsiaTheme="minorHAnsi" w:cs="Arial"/>
          <w:szCs w:val="24"/>
        </w:rPr>
        <w:t xml:space="preserve"> Financial Strategy (MTFS)</w:t>
      </w:r>
      <w:r w:rsidR="0050112C">
        <w:rPr>
          <w:rFonts w:eastAsiaTheme="minorHAnsi" w:cs="Arial"/>
          <w:szCs w:val="24"/>
        </w:rPr>
        <w:t xml:space="preserve">.  And for the first time in many years £3.8m of </w:t>
      </w:r>
      <w:r w:rsidR="00A5201A">
        <w:rPr>
          <w:rFonts w:eastAsiaTheme="minorHAnsi" w:cs="Arial"/>
          <w:szCs w:val="24"/>
        </w:rPr>
        <w:t>one-off</w:t>
      </w:r>
      <w:r w:rsidR="0050112C">
        <w:rPr>
          <w:rFonts w:eastAsiaTheme="minorHAnsi" w:cs="Arial"/>
          <w:szCs w:val="24"/>
        </w:rPr>
        <w:t xml:space="preserve"> reserves had to be used to balance the 2020/21 budget</w:t>
      </w:r>
      <w:r w:rsidR="000C0899">
        <w:rPr>
          <w:rFonts w:eastAsiaTheme="minorHAnsi" w:cs="Arial"/>
          <w:szCs w:val="24"/>
        </w:rPr>
        <w:t xml:space="preserve">, </w:t>
      </w:r>
      <w:r w:rsidR="006133A4">
        <w:rPr>
          <w:rFonts w:eastAsiaTheme="minorHAnsi" w:cs="Arial"/>
          <w:szCs w:val="24"/>
        </w:rPr>
        <w:t>used largely</w:t>
      </w:r>
      <w:r w:rsidR="0050112C">
        <w:rPr>
          <w:rFonts w:eastAsiaTheme="minorHAnsi" w:cs="Arial"/>
          <w:szCs w:val="24"/>
        </w:rPr>
        <w:t xml:space="preserve"> to f</w:t>
      </w:r>
      <w:r w:rsidR="000C0899">
        <w:rPr>
          <w:rFonts w:eastAsiaTheme="minorHAnsi" w:cs="Arial"/>
          <w:szCs w:val="24"/>
        </w:rPr>
        <w:t>und</w:t>
      </w:r>
      <w:r w:rsidR="0050112C">
        <w:rPr>
          <w:rFonts w:eastAsiaTheme="minorHAnsi" w:cs="Arial"/>
          <w:szCs w:val="24"/>
        </w:rPr>
        <w:t xml:space="preserve"> </w:t>
      </w:r>
      <w:r w:rsidR="000C0899">
        <w:rPr>
          <w:rFonts w:eastAsiaTheme="minorHAnsi" w:cs="Arial"/>
          <w:szCs w:val="24"/>
        </w:rPr>
        <w:t xml:space="preserve">additional demand pressures </w:t>
      </w:r>
      <w:r w:rsidR="0050112C">
        <w:rPr>
          <w:rFonts w:eastAsiaTheme="minorHAnsi" w:cs="Arial"/>
          <w:szCs w:val="24"/>
        </w:rPr>
        <w:t xml:space="preserve">in Adult social </w:t>
      </w:r>
      <w:r w:rsidR="006133A4">
        <w:rPr>
          <w:rFonts w:eastAsiaTheme="minorHAnsi" w:cs="Arial"/>
          <w:szCs w:val="24"/>
        </w:rPr>
        <w:t>care not</w:t>
      </w:r>
      <w:r w:rsidR="000C0899">
        <w:rPr>
          <w:rFonts w:eastAsiaTheme="minorHAnsi" w:cs="Arial"/>
          <w:szCs w:val="24"/>
        </w:rPr>
        <w:t xml:space="preserve"> fully cover by precept income and specific government grant. </w:t>
      </w:r>
    </w:p>
    <w:p w14:paraId="0622A9E4" w14:textId="77777777" w:rsidR="00DB76B7" w:rsidRDefault="00DB76B7" w:rsidP="003B40A1">
      <w:pPr>
        <w:spacing w:after="200" w:line="276" w:lineRule="auto"/>
        <w:contextualSpacing/>
        <w:jc w:val="both"/>
        <w:rPr>
          <w:rFonts w:eastAsiaTheme="minorHAnsi" w:cs="Arial"/>
          <w:szCs w:val="24"/>
        </w:rPr>
      </w:pPr>
    </w:p>
    <w:p w14:paraId="7ADC4613" w14:textId="77777777" w:rsidR="00DB76B7" w:rsidRPr="00DB76B7" w:rsidRDefault="00DB76B7" w:rsidP="003B40A1">
      <w:pPr>
        <w:spacing w:after="200" w:line="276" w:lineRule="auto"/>
        <w:contextualSpacing/>
        <w:jc w:val="both"/>
        <w:rPr>
          <w:rFonts w:eastAsiaTheme="minorHAnsi" w:cs="Arial"/>
          <w:b/>
          <w:bCs/>
          <w:szCs w:val="24"/>
        </w:rPr>
      </w:pPr>
    </w:p>
    <w:p w14:paraId="6F793438" w14:textId="21589E11" w:rsidR="006058D1" w:rsidRDefault="006A76B8" w:rsidP="003B40A1">
      <w:pPr>
        <w:spacing w:after="200" w:line="276" w:lineRule="auto"/>
        <w:contextualSpacing/>
        <w:jc w:val="both"/>
        <w:rPr>
          <w:rFonts w:eastAsiaTheme="minorHAnsi" w:cs="Arial"/>
          <w:b/>
          <w:bCs/>
          <w:sz w:val="28"/>
          <w:szCs w:val="28"/>
        </w:rPr>
      </w:pPr>
      <w:r>
        <w:rPr>
          <w:rFonts w:eastAsiaTheme="minorHAnsi" w:cs="Arial"/>
          <w:b/>
          <w:bCs/>
          <w:sz w:val="28"/>
          <w:szCs w:val="28"/>
        </w:rPr>
        <w:t>3.0</w:t>
      </w:r>
      <w:r>
        <w:rPr>
          <w:rFonts w:eastAsiaTheme="minorHAnsi" w:cs="Arial"/>
          <w:b/>
          <w:bCs/>
          <w:sz w:val="28"/>
          <w:szCs w:val="28"/>
        </w:rPr>
        <w:tab/>
      </w:r>
      <w:r w:rsidR="00DB76B7" w:rsidRPr="006A76B8">
        <w:rPr>
          <w:rFonts w:eastAsiaTheme="minorHAnsi" w:cs="Arial"/>
          <w:b/>
          <w:bCs/>
          <w:sz w:val="28"/>
          <w:szCs w:val="28"/>
          <w:u w:val="single"/>
        </w:rPr>
        <w:t>Financial Impact of Covid-19 in 2020/21</w:t>
      </w:r>
    </w:p>
    <w:p w14:paraId="30DF025C" w14:textId="77777777" w:rsidR="006A76B8" w:rsidRDefault="006A76B8" w:rsidP="00843437">
      <w:pPr>
        <w:spacing w:after="200" w:line="276" w:lineRule="auto"/>
        <w:contextualSpacing/>
        <w:jc w:val="both"/>
        <w:rPr>
          <w:rFonts w:eastAsiaTheme="minorHAnsi" w:cs="Arial"/>
          <w:szCs w:val="24"/>
        </w:rPr>
      </w:pPr>
    </w:p>
    <w:p w14:paraId="17D54926" w14:textId="6559D14C" w:rsidR="005659C4" w:rsidRDefault="006A76B8" w:rsidP="006A76B8">
      <w:pPr>
        <w:spacing w:after="200" w:line="276" w:lineRule="auto"/>
        <w:ind w:left="720" w:hanging="720"/>
        <w:contextualSpacing/>
        <w:jc w:val="both"/>
        <w:rPr>
          <w:rFonts w:eastAsiaTheme="minorHAnsi" w:cs="Arial"/>
          <w:szCs w:val="24"/>
        </w:rPr>
      </w:pPr>
      <w:r>
        <w:rPr>
          <w:rFonts w:eastAsiaTheme="minorHAnsi" w:cs="Arial"/>
          <w:szCs w:val="24"/>
        </w:rPr>
        <w:t>3.1</w:t>
      </w:r>
      <w:r>
        <w:rPr>
          <w:rFonts w:eastAsiaTheme="minorHAnsi" w:cs="Arial"/>
          <w:szCs w:val="24"/>
        </w:rPr>
        <w:tab/>
      </w:r>
      <w:r w:rsidR="005659C4">
        <w:rPr>
          <w:rFonts w:eastAsiaTheme="minorHAnsi" w:cs="Arial"/>
          <w:szCs w:val="24"/>
        </w:rPr>
        <w:t xml:space="preserve">The Council has been in direct contact with the Ministry of Housing, Communities and Local Government (MHCLG) to directly explain Harrow’s financial position and the challenges around the Council’s ability to move forward if a sustainable financial solution is not found for Local Government. </w:t>
      </w:r>
    </w:p>
    <w:p w14:paraId="6C63F392" w14:textId="77777777" w:rsidR="005659C4" w:rsidRDefault="005659C4" w:rsidP="003B40A1">
      <w:pPr>
        <w:spacing w:after="200" w:line="276" w:lineRule="auto"/>
        <w:contextualSpacing/>
        <w:jc w:val="both"/>
        <w:rPr>
          <w:rFonts w:eastAsiaTheme="minorHAnsi" w:cs="Arial"/>
          <w:szCs w:val="24"/>
        </w:rPr>
      </w:pPr>
    </w:p>
    <w:p w14:paraId="51840DCA" w14:textId="574506B4" w:rsidR="00636E70" w:rsidRDefault="006A76B8" w:rsidP="006A76B8">
      <w:pPr>
        <w:spacing w:after="200" w:line="276" w:lineRule="auto"/>
        <w:ind w:left="720" w:hanging="720"/>
        <w:contextualSpacing/>
        <w:jc w:val="both"/>
        <w:rPr>
          <w:rFonts w:eastAsiaTheme="minorHAnsi" w:cs="Arial"/>
          <w:szCs w:val="24"/>
        </w:rPr>
      </w:pPr>
      <w:r>
        <w:rPr>
          <w:rFonts w:eastAsiaTheme="minorHAnsi" w:cs="Arial"/>
          <w:szCs w:val="24"/>
        </w:rPr>
        <w:t>3.2</w:t>
      </w:r>
      <w:r>
        <w:rPr>
          <w:rFonts w:eastAsiaTheme="minorHAnsi" w:cs="Arial"/>
          <w:szCs w:val="24"/>
        </w:rPr>
        <w:tab/>
      </w:r>
      <w:r w:rsidR="005659C4">
        <w:rPr>
          <w:rFonts w:eastAsiaTheme="minorHAnsi" w:cs="Arial"/>
          <w:szCs w:val="24"/>
        </w:rPr>
        <w:t xml:space="preserve">Alongside this the Council is required to report monthly </w:t>
      </w:r>
      <w:r w:rsidR="00EA5C46">
        <w:rPr>
          <w:rFonts w:eastAsiaTheme="minorHAnsi" w:cs="Arial"/>
          <w:szCs w:val="24"/>
        </w:rPr>
        <w:t>to</w:t>
      </w:r>
      <w:r w:rsidR="005659C4">
        <w:rPr>
          <w:rFonts w:eastAsiaTheme="minorHAnsi" w:cs="Arial"/>
          <w:szCs w:val="24"/>
        </w:rPr>
        <w:t xml:space="preserve"> MHCLG </w:t>
      </w:r>
      <w:r w:rsidR="00636E70">
        <w:rPr>
          <w:rFonts w:eastAsiaTheme="minorHAnsi" w:cs="Arial"/>
          <w:szCs w:val="24"/>
        </w:rPr>
        <w:t>identifying the impact of the pandemic in the current financial year. Harrow’s submissions are summarised below:</w:t>
      </w:r>
    </w:p>
    <w:p w14:paraId="5211F1FF" w14:textId="77777777" w:rsidR="00636E70" w:rsidRDefault="00636E70" w:rsidP="003B40A1">
      <w:pPr>
        <w:spacing w:after="200" w:line="276" w:lineRule="auto"/>
        <w:contextualSpacing/>
        <w:jc w:val="both"/>
        <w:rPr>
          <w:rFonts w:eastAsiaTheme="minorHAnsi" w:cs="Arial"/>
          <w:szCs w:val="24"/>
        </w:rPr>
      </w:pPr>
    </w:p>
    <w:p w14:paraId="157DA7E5" w14:textId="77777777" w:rsidR="00F1090E" w:rsidRPr="00F1090E" w:rsidRDefault="00F1090E" w:rsidP="003B40A1">
      <w:pPr>
        <w:spacing w:after="200" w:line="276" w:lineRule="auto"/>
        <w:contextualSpacing/>
        <w:jc w:val="both"/>
        <w:rPr>
          <w:rFonts w:eastAsiaTheme="minorHAnsi" w:cs="Arial"/>
          <w:b/>
          <w:bCs/>
          <w:szCs w:val="24"/>
          <w:u w:val="single"/>
        </w:rPr>
      </w:pPr>
      <w:r w:rsidRPr="00F1090E">
        <w:rPr>
          <w:rFonts w:eastAsiaTheme="minorHAnsi" w:cs="Arial"/>
          <w:b/>
          <w:bCs/>
          <w:szCs w:val="24"/>
          <w:u w:val="single"/>
        </w:rPr>
        <w:t>Table 1: Estimated Impact of Covid-19 in 2020/21</w:t>
      </w:r>
    </w:p>
    <w:tbl>
      <w:tblPr>
        <w:tblW w:w="7280" w:type="dxa"/>
        <w:tblLook w:val="04A0" w:firstRow="1" w:lastRow="0" w:firstColumn="1" w:lastColumn="0" w:noHBand="0" w:noVBand="1"/>
      </w:tblPr>
      <w:tblGrid>
        <w:gridCol w:w="1820"/>
        <w:gridCol w:w="1080"/>
        <w:gridCol w:w="1060"/>
        <w:gridCol w:w="1060"/>
        <w:gridCol w:w="1120"/>
        <w:gridCol w:w="1140"/>
      </w:tblGrid>
      <w:tr w:rsidR="00F1090E" w:rsidRPr="00F1090E" w14:paraId="6959A2B9" w14:textId="77777777" w:rsidTr="00F1090E">
        <w:trPr>
          <w:trHeight w:val="300"/>
        </w:trPr>
        <w:tc>
          <w:tcPr>
            <w:tcW w:w="1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9EB105"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Submission</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14:paraId="32F9C277"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1</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14:paraId="32A62B2B"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2</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14:paraId="2BD2E597"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3</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14:paraId="54BEAAF2"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4</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14:paraId="31B0DEA1"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5</w:t>
            </w:r>
          </w:p>
        </w:tc>
      </w:tr>
      <w:tr w:rsidR="00CF5D47" w:rsidRPr="00F1090E" w14:paraId="26B9DDD6" w14:textId="77777777" w:rsidTr="00F1090E">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tcPr>
          <w:p w14:paraId="2EC4840D" w14:textId="77777777" w:rsidR="00CF5D47" w:rsidRPr="00F1090E" w:rsidRDefault="00CF5D47" w:rsidP="00F1090E">
            <w:pPr>
              <w:rPr>
                <w:rFonts w:ascii="Calibri" w:hAnsi="Calibri" w:cs="Calibri"/>
                <w:color w:val="000000"/>
                <w:sz w:val="22"/>
                <w:szCs w:val="22"/>
                <w:lang w:eastAsia="en-GB"/>
              </w:rPr>
            </w:pPr>
          </w:p>
        </w:tc>
        <w:tc>
          <w:tcPr>
            <w:tcW w:w="1080" w:type="dxa"/>
            <w:tcBorders>
              <w:top w:val="nil"/>
              <w:left w:val="nil"/>
              <w:bottom w:val="single" w:sz="4" w:space="0" w:color="auto"/>
              <w:right w:val="single" w:sz="4" w:space="0" w:color="auto"/>
            </w:tcBorders>
            <w:shd w:val="clear" w:color="auto" w:fill="auto"/>
            <w:noWrap/>
            <w:vAlign w:val="bottom"/>
          </w:tcPr>
          <w:p w14:paraId="440AAF54" w14:textId="77777777" w:rsidR="00CF5D47" w:rsidRPr="00F1090E" w:rsidRDefault="00CF5D47" w:rsidP="00F1090E">
            <w:pPr>
              <w:rPr>
                <w:rFonts w:ascii="Calibri" w:hAnsi="Calibri" w:cs="Calibri"/>
                <w:color w:val="000000"/>
                <w:sz w:val="22"/>
                <w:szCs w:val="22"/>
                <w:lang w:eastAsia="en-GB"/>
              </w:rPr>
            </w:pPr>
            <w:r>
              <w:rPr>
                <w:rFonts w:ascii="Calibri" w:hAnsi="Calibri" w:cs="Calibri"/>
                <w:color w:val="000000"/>
                <w:sz w:val="22"/>
                <w:szCs w:val="22"/>
                <w:lang w:eastAsia="en-GB"/>
              </w:rPr>
              <w:t>15/04/20</w:t>
            </w:r>
          </w:p>
        </w:tc>
        <w:tc>
          <w:tcPr>
            <w:tcW w:w="1060" w:type="dxa"/>
            <w:tcBorders>
              <w:top w:val="nil"/>
              <w:left w:val="nil"/>
              <w:bottom w:val="single" w:sz="4" w:space="0" w:color="auto"/>
              <w:right w:val="single" w:sz="4" w:space="0" w:color="auto"/>
            </w:tcBorders>
            <w:shd w:val="clear" w:color="auto" w:fill="auto"/>
            <w:noWrap/>
            <w:vAlign w:val="bottom"/>
          </w:tcPr>
          <w:p w14:paraId="68F503BA" w14:textId="77777777" w:rsidR="00CF5D47" w:rsidRPr="00F1090E" w:rsidRDefault="00CF5D47" w:rsidP="00F1090E">
            <w:pPr>
              <w:rPr>
                <w:rFonts w:ascii="Calibri" w:hAnsi="Calibri" w:cs="Calibri"/>
                <w:color w:val="000000"/>
                <w:sz w:val="22"/>
                <w:szCs w:val="22"/>
                <w:lang w:eastAsia="en-GB"/>
              </w:rPr>
            </w:pPr>
          </w:p>
        </w:tc>
        <w:tc>
          <w:tcPr>
            <w:tcW w:w="1060" w:type="dxa"/>
            <w:tcBorders>
              <w:top w:val="nil"/>
              <w:left w:val="nil"/>
              <w:bottom w:val="single" w:sz="4" w:space="0" w:color="auto"/>
              <w:right w:val="single" w:sz="4" w:space="0" w:color="auto"/>
            </w:tcBorders>
            <w:shd w:val="clear" w:color="auto" w:fill="auto"/>
            <w:noWrap/>
            <w:vAlign w:val="bottom"/>
          </w:tcPr>
          <w:p w14:paraId="1A9CEB16" w14:textId="77777777" w:rsidR="00CF5D47" w:rsidRPr="00F1090E" w:rsidRDefault="00CF5D47" w:rsidP="00F1090E">
            <w:pPr>
              <w:rPr>
                <w:rFonts w:ascii="Calibri" w:hAnsi="Calibri" w:cs="Calibri"/>
                <w:color w:val="000000"/>
                <w:sz w:val="22"/>
                <w:szCs w:val="22"/>
                <w:lang w:eastAsia="en-GB"/>
              </w:rPr>
            </w:pPr>
          </w:p>
        </w:tc>
        <w:tc>
          <w:tcPr>
            <w:tcW w:w="1120" w:type="dxa"/>
            <w:tcBorders>
              <w:top w:val="nil"/>
              <w:left w:val="nil"/>
              <w:bottom w:val="single" w:sz="4" w:space="0" w:color="auto"/>
              <w:right w:val="single" w:sz="4" w:space="0" w:color="auto"/>
            </w:tcBorders>
            <w:shd w:val="clear" w:color="auto" w:fill="auto"/>
            <w:noWrap/>
            <w:vAlign w:val="bottom"/>
          </w:tcPr>
          <w:p w14:paraId="10F36FC8" w14:textId="77777777" w:rsidR="00CF5D47" w:rsidRPr="00F1090E" w:rsidRDefault="00CF5D47" w:rsidP="00F1090E">
            <w:pPr>
              <w:rPr>
                <w:rFonts w:ascii="Calibri" w:hAnsi="Calibri" w:cs="Calibri"/>
                <w:color w:val="000000"/>
                <w:sz w:val="22"/>
                <w:szCs w:val="22"/>
                <w:lang w:eastAsia="en-GB"/>
              </w:rPr>
            </w:pPr>
          </w:p>
        </w:tc>
        <w:tc>
          <w:tcPr>
            <w:tcW w:w="1140" w:type="dxa"/>
            <w:tcBorders>
              <w:top w:val="nil"/>
              <w:left w:val="nil"/>
              <w:bottom w:val="single" w:sz="4" w:space="0" w:color="auto"/>
              <w:right w:val="single" w:sz="8" w:space="0" w:color="auto"/>
            </w:tcBorders>
            <w:shd w:val="clear" w:color="auto" w:fill="auto"/>
            <w:noWrap/>
            <w:vAlign w:val="bottom"/>
          </w:tcPr>
          <w:p w14:paraId="6613F564" w14:textId="77777777" w:rsidR="00CF5D47" w:rsidRPr="00F1090E" w:rsidRDefault="00CF5D47" w:rsidP="00F1090E">
            <w:pPr>
              <w:rPr>
                <w:rFonts w:ascii="Calibri" w:hAnsi="Calibri" w:cs="Calibri"/>
                <w:color w:val="000000"/>
                <w:sz w:val="22"/>
                <w:szCs w:val="22"/>
                <w:lang w:eastAsia="en-GB"/>
              </w:rPr>
            </w:pPr>
          </w:p>
        </w:tc>
      </w:tr>
      <w:tr w:rsidR="00F1090E" w:rsidRPr="00F1090E" w14:paraId="71883716" w14:textId="77777777" w:rsidTr="00F1090E">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438032C8"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290CE8"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9E0E97C"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46A25A5"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£'000</w:t>
            </w:r>
          </w:p>
        </w:tc>
        <w:tc>
          <w:tcPr>
            <w:tcW w:w="1120" w:type="dxa"/>
            <w:tcBorders>
              <w:top w:val="nil"/>
              <w:left w:val="nil"/>
              <w:bottom w:val="single" w:sz="4" w:space="0" w:color="auto"/>
              <w:right w:val="single" w:sz="4" w:space="0" w:color="auto"/>
            </w:tcBorders>
            <w:shd w:val="clear" w:color="auto" w:fill="auto"/>
            <w:noWrap/>
            <w:vAlign w:val="bottom"/>
            <w:hideMark/>
          </w:tcPr>
          <w:p w14:paraId="0732FE7E"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£'000</w:t>
            </w:r>
          </w:p>
        </w:tc>
        <w:tc>
          <w:tcPr>
            <w:tcW w:w="1140" w:type="dxa"/>
            <w:tcBorders>
              <w:top w:val="nil"/>
              <w:left w:val="nil"/>
              <w:bottom w:val="single" w:sz="4" w:space="0" w:color="auto"/>
              <w:right w:val="single" w:sz="8" w:space="0" w:color="auto"/>
            </w:tcBorders>
            <w:shd w:val="clear" w:color="auto" w:fill="auto"/>
            <w:noWrap/>
            <w:vAlign w:val="bottom"/>
            <w:hideMark/>
          </w:tcPr>
          <w:p w14:paraId="4A59C931"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£'000</w:t>
            </w:r>
          </w:p>
        </w:tc>
      </w:tr>
      <w:tr w:rsidR="00F1090E" w:rsidRPr="00F1090E" w14:paraId="0B57527A" w14:textId="77777777" w:rsidTr="00F1090E">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11B6427A" w14:textId="77777777" w:rsidR="007E10F0"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xml:space="preserve">Est </w:t>
            </w:r>
            <w:r w:rsidR="00CF5D47" w:rsidRPr="00F1090E">
              <w:rPr>
                <w:rFonts w:ascii="Calibri" w:hAnsi="Calibri" w:cs="Calibri"/>
                <w:color w:val="000000"/>
                <w:sz w:val="22"/>
                <w:szCs w:val="22"/>
                <w:lang w:eastAsia="en-GB"/>
              </w:rPr>
              <w:t>Additional</w:t>
            </w:r>
            <w:r w:rsidRPr="00F1090E">
              <w:rPr>
                <w:rFonts w:ascii="Calibri" w:hAnsi="Calibri" w:cs="Calibri"/>
                <w:color w:val="000000"/>
                <w:sz w:val="22"/>
                <w:szCs w:val="22"/>
                <w:lang w:eastAsia="en-GB"/>
              </w:rPr>
              <w:t xml:space="preserve"> Exp</w:t>
            </w:r>
            <w:r w:rsidR="007E10F0">
              <w:rPr>
                <w:rFonts w:ascii="Calibri" w:hAnsi="Calibri" w:cs="Calibri"/>
                <w:color w:val="000000"/>
                <w:sz w:val="22"/>
                <w:szCs w:val="22"/>
                <w:lang w:eastAsia="en-GB"/>
              </w:rPr>
              <w:t>enditure</w:t>
            </w:r>
          </w:p>
        </w:tc>
        <w:tc>
          <w:tcPr>
            <w:tcW w:w="1080" w:type="dxa"/>
            <w:tcBorders>
              <w:top w:val="nil"/>
              <w:left w:val="nil"/>
              <w:bottom w:val="single" w:sz="4" w:space="0" w:color="auto"/>
              <w:right w:val="single" w:sz="4" w:space="0" w:color="auto"/>
            </w:tcBorders>
            <w:shd w:val="clear" w:color="auto" w:fill="auto"/>
            <w:noWrap/>
            <w:vAlign w:val="bottom"/>
            <w:hideMark/>
          </w:tcPr>
          <w:p w14:paraId="182102FC"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11,291</w:t>
            </w:r>
          </w:p>
        </w:tc>
        <w:tc>
          <w:tcPr>
            <w:tcW w:w="1060" w:type="dxa"/>
            <w:tcBorders>
              <w:top w:val="nil"/>
              <w:left w:val="nil"/>
              <w:bottom w:val="single" w:sz="4" w:space="0" w:color="auto"/>
              <w:right w:val="single" w:sz="4" w:space="0" w:color="auto"/>
            </w:tcBorders>
            <w:shd w:val="clear" w:color="auto" w:fill="auto"/>
            <w:noWrap/>
            <w:vAlign w:val="bottom"/>
            <w:hideMark/>
          </w:tcPr>
          <w:p w14:paraId="457C4E05"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14,157</w:t>
            </w:r>
          </w:p>
        </w:tc>
        <w:tc>
          <w:tcPr>
            <w:tcW w:w="1060" w:type="dxa"/>
            <w:tcBorders>
              <w:top w:val="nil"/>
              <w:left w:val="nil"/>
              <w:bottom w:val="single" w:sz="4" w:space="0" w:color="auto"/>
              <w:right w:val="single" w:sz="4" w:space="0" w:color="auto"/>
            </w:tcBorders>
            <w:shd w:val="clear" w:color="auto" w:fill="auto"/>
            <w:noWrap/>
            <w:vAlign w:val="bottom"/>
            <w:hideMark/>
          </w:tcPr>
          <w:p w14:paraId="4CC9F2CD"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18,719</w:t>
            </w:r>
          </w:p>
        </w:tc>
        <w:tc>
          <w:tcPr>
            <w:tcW w:w="1120" w:type="dxa"/>
            <w:tcBorders>
              <w:top w:val="nil"/>
              <w:left w:val="nil"/>
              <w:bottom w:val="single" w:sz="4" w:space="0" w:color="auto"/>
              <w:right w:val="single" w:sz="4" w:space="0" w:color="auto"/>
            </w:tcBorders>
            <w:shd w:val="clear" w:color="auto" w:fill="auto"/>
            <w:noWrap/>
            <w:vAlign w:val="bottom"/>
            <w:hideMark/>
          </w:tcPr>
          <w:p w14:paraId="7A748C45"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14,345</w:t>
            </w:r>
          </w:p>
        </w:tc>
        <w:tc>
          <w:tcPr>
            <w:tcW w:w="1140" w:type="dxa"/>
            <w:tcBorders>
              <w:top w:val="nil"/>
              <w:left w:val="nil"/>
              <w:bottom w:val="single" w:sz="4" w:space="0" w:color="auto"/>
              <w:right w:val="single" w:sz="8" w:space="0" w:color="auto"/>
            </w:tcBorders>
            <w:shd w:val="clear" w:color="auto" w:fill="auto"/>
            <w:noWrap/>
            <w:vAlign w:val="bottom"/>
            <w:hideMark/>
          </w:tcPr>
          <w:p w14:paraId="64361F30"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12,927</w:t>
            </w:r>
          </w:p>
        </w:tc>
      </w:tr>
      <w:tr w:rsidR="00F1090E" w:rsidRPr="00F1090E" w14:paraId="272F55ED" w14:textId="77777777" w:rsidTr="00F1090E">
        <w:trPr>
          <w:trHeight w:val="315"/>
        </w:trPr>
        <w:tc>
          <w:tcPr>
            <w:tcW w:w="1820" w:type="dxa"/>
            <w:tcBorders>
              <w:top w:val="nil"/>
              <w:left w:val="single" w:sz="8" w:space="0" w:color="auto"/>
              <w:bottom w:val="nil"/>
              <w:right w:val="single" w:sz="4" w:space="0" w:color="auto"/>
            </w:tcBorders>
            <w:shd w:val="clear" w:color="auto" w:fill="auto"/>
            <w:noWrap/>
            <w:vAlign w:val="bottom"/>
            <w:hideMark/>
          </w:tcPr>
          <w:p w14:paraId="3003C439"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Est Loss of Income</w:t>
            </w:r>
          </w:p>
        </w:tc>
        <w:tc>
          <w:tcPr>
            <w:tcW w:w="1080" w:type="dxa"/>
            <w:tcBorders>
              <w:top w:val="nil"/>
              <w:left w:val="nil"/>
              <w:bottom w:val="nil"/>
              <w:right w:val="single" w:sz="4" w:space="0" w:color="auto"/>
            </w:tcBorders>
            <w:shd w:val="clear" w:color="auto" w:fill="auto"/>
            <w:noWrap/>
            <w:vAlign w:val="bottom"/>
            <w:hideMark/>
          </w:tcPr>
          <w:p w14:paraId="1B8B9780"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23,662</w:t>
            </w:r>
          </w:p>
        </w:tc>
        <w:tc>
          <w:tcPr>
            <w:tcW w:w="1060" w:type="dxa"/>
            <w:tcBorders>
              <w:top w:val="nil"/>
              <w:left w:val="nil"/>
              <w:bottom w:val="nil"/>
              <w:right w:val="single" w:sz="4" w:space="0" w:color="auto"/>
            </w:tcBorders>
            <w:shd w:val="clear" w:color="auto" w:fill="auto"/>
            <w:noWrap/>
            <w:vAlign w:val="bottom"/>
            <w:hideMark/>
          </w:tcPr>
          <w:p w14:paraId="553FC657"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40,663</w:t>
            </w:r>
          </w:p>
        </w:tc>
        <w:tc>
          <w:tcPr>
            <w:tcW w:w="1060" w:type="dxa"/>
            <w:tcBorders>
              <w:top w:val="nil"/>
              <w:left w:val="nil"/>
              <w:bottom w:val="nil"/>
              <w:right w:val="single" w:sz="4" w:space="0" w:color="auto"/>
            </w:tcBorders>
            <w:shd w:val="clear" w:color="auto" w:fill="auto"/>
            <w:noWrap/>
            <w:vAlign w:val="bottom"/>
            <w:hideMark/>
          </w:tcPr>
          <w:p w14:paraId="0AA8E454"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25,320</w:t>
            </w:r>
          </w:p>
        </w:tc>
        <w:tc>
          <w:tcPr>
            <w:tcW w:w="1120" w:type="dxa"/>
            <w:tcBorders>
              <w:top w:val="nil"/>
              <w:left w:val="nil"/>
              <w:bottom w:val="nil"/>
              <w:right w:val="single" w:sz="4" w:space="0" w:color="auto"/>
            </w:tcBorders>
            <w:shd w:val="clear" w:color="auto" w:fill="auto"/>
            <w:noWrap/>
            <w:vAlign w:val="bottom"/>
            <w:hideMark/>
          </w:tcPr>
          <w:p w14:paraId="0C4C3380"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24,053</w:t>
            </w:r>
          </w:p>
        </w:tc>
        <w:tc>
          <w:tcPr>
            <w:tcW w:w="1140" w:type="dxa"/>
            <w:tcBorders>
              <w:top w:val="nil"/>
              <w:left w:val="nil"/>
              <w:bottom w:val="nil"/>
              <w:right w:val="single" w:sz="8" w:space="0" w:color="auto"/>
            </w:tcBorders>
            <w:shd w:val="clear" w:color="auto" w:fill="auto"/>
            <w:noWrap/>
            <w:vAlign w:val="bottom"/>
            <w:hideMark/>
          </w:tcPr>
          <w:p w14:paraId="626065D4"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23,536</w:t>
            </w:r>
          </w:p>
        </w:tc>
      </w:tr>
      <w:tr w:rsidR="00F1090E" w:rsidRPr="00F1090E" w14:paraId="6AEC0624" w14:textId="77777777" w:rsidTr="00F1090E">
        <w:trPr>
          <w:trHeight w:val="615"/>
        </w:trPr>
        <w:tc>
          <w:tcPr>
            <w:tcW w:w="18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E002BC1"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Impact prior to funding</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479B6FF7"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34,953</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3123434E"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54,820</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30D9C261"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44,039</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2D02E22D"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38,398</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62AB9124"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36,463</w:t>
            </w:r>
          </w:p>
        </w:tc>
      </w:tr>
      <w:tr w:rsidR="00F1090E" w:rsidRPr="00F1090E" w14:paraId="2BA74F24" w14:textId="77777777" w:rsidTr="00F1090E">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7BB47AC7"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D70D1E"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1F163C"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A4C992"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D5D4B6"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140" w:type="dxa"/>
            <w:tcBorders>
              <w:top w:val="nil"/>
              <w:left w:val="nil"/>
              <w:bottom w:val="single" w:sz="4" w:space="0" w:color="auto"/>
              <w:right w:val="single" w:sz="8" w:space="0" w:color="auto"/>
            </w:tcBorders>
            <w:shd w:val="clear" w:color="auto" w:fill="auto"/>
            <w:noWrap/>
            <w:vAlign w:val="bottom"/>
            <w:hideMark/>
          </w:tcPr>
          <w:p w14:paraId="6B4E0875"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r>
      <w:tr w:rsidR="00F1090E" w:rsidRPr="00F1090E" w14:paraId="119D49BB" w14:textId="77777777" w:rsidTr="00F1090E">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4C93DB70"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Less s31 Grant</w:t>
            </w:r>
          </w:p>
        </w:tc>
        <w:tc>
          <w:tcPr>
            <w:tcW w:w="1080" w:type="dxa"/>
            <w:tcBorders>
              <w:top w:val="nil"/>
              <w:left w:val="nil"/>
              <w:bottom w:val="single" w:sz="4" w:space="0" w:color="auto"/>
              <w:right w:val="single" w:sz="4" w:space="0" w:color="auto"/>
            </w:tcBorders>
            <w:shd w:val="clear" w:color="auto" w:fill="auto"/>
            <w:noWrap/>
            <w:vAlign w:val="bottom"/>
            <w:hideMark/>
          </w:tcPr>
          <w:p w14:paraId="5F563CD7"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68E631" w14:textId="77777777" w:rsidR="00F1090E" w:rsidRPr="00F1090E" w:rsidRDefault="00F1090E" w:rsidP="00F1090E">
            <w:pPr>
              <w:jc w:val="right"/>
              <w:rPr>
                <w:rFonts w:ascii="Calibri" w:hAnsi="Calibri" w:cs="Calibri"/>
                <w:color w:val="000000"/>
                <w:sz w:val="22"/>
                <w:szCs w:val="22"/>
                <w:lang w:eastAsia="en-GB"/>
              </w:rPr>
            </w:pPr>
            <w:r w:rsidRPr="00F1090E">
              <w:rPr>
                <w:rFonts w:ascii="Calibri" w:hAnsi="Calibri" w:cs="Calibri"/>
                <w:color w:val="000000"/>
                <w:sz w:val="22"/>
                <w:szCs w:val="22"/>
                <w:lang w:eastAsia="en-GB"/>
              </w:rPr>
              <w:t>-17,000</w:t>
            </w:r>
          </w:p>
        </w:tc>
        <w:tc>
          <w:tcPr>
            <w:tcW w:w="1060" w:type="dxa"/>
            <w:tcBorders>
              <w:top w:val="nil"/>
              <w:left w:val="nil"/>
              <w:bottom w:val="single" w:sz="4" w:space="0" w:color="auto"/>
              <w:right w:val="single" w:sz="4" w:space="0" w:color="auto"/>
            </w:tcBorders>
            <w:shd w:val="clear" w:color="auto" w:fill="auto"/>
            <w:noWrap/>
            <w:vAlign w:val="bottom"/>
            <w:hideMark/>
          </w:tcPr>
          <w:p w14:paraId="7553905B"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21D5F9DB"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140" w:type="dxa"/>
            <w:tcBorders>
              <w:top w:val="nil"/>
              <w:left w:val="nil"/>
              <w:bottom w:val="single" w:sz="4" w:space="0" w:color="auto"/>
              <w:right w:val="single" w:sz="8" w:space="0" w:color="auto"/>
            </w:tcBorders>
            <w:shd w:val="clear" w:color="auto" w:fill="auto"/>
            <w:noWrap/>
            <w:vAlign w:val="bottom"/>
            <w:hideMark/>
          </w:tcPr>
          <w:p w14:paraId="28DF17B5"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r>
      <w:tr w:rsidR="00F1090E" w:rsidRPr="00F1090E" w14:paraId="7C5E6439" w14:textId="77777777" w:rsidTr="00F1090E">
        <w:trPr>
          <w:trHeight w:val="300"/>
        </w:trPr>
        <w:tc>
          <w:tcPr>
            <w:tcW w:w="1820" w:type="dxa"/>
            <w:tcBorders>
              <w:top w:val="nil"/>
              <w:left w:val="single" w:sz="8" w:space="0" w:color="auto"/>
              <w:bottom w:val="single" w:sz="4" w:space="0" w:color="auto"/>
              <w:right w:val="single" w:sz="4" w:space="0" w:color="auto"/>
            </w:tcBorders>
            <w:shd w:val="clear" w:color="auto" w:fill="auto"/>
            <w:noWrap/>
            <w:vAlign w:val="bottom"/>
            <w:hideMark/>
          </w:tcPr>
          <w:p w14:paraId="5A224FA4"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563612"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65352C"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B58A5D"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B89E029"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c>
          <w:tcPr>
            <w:tcW w:w="1140" w:type="dxa"/>
            <w:tcBorders>
              <w:top w:val="nil"/>
              <w:left w:val="nil"/>
              <w:bottom w:val="single" w:sz="4" w:space="0" w:color="auto"/>
              <w:right w:val="single" w:sz="8" w:space="0" w:color="auto"/>
            </w:tcBorders>
            <w:shd w:val="clear" w:color="auto" w:fill="auto"/>
            <w:noWrap/>
            <w:vAlign w:val="bottom"/>
            <w:hideMark/>
          </w:tcPr>
          <w:p w14:paraId="03695E96" w14:textId="77777777" w:rsidR="00F1090E" w:rsidRPr="00F1090E" w:rsidRDefault="00F1090E" w:rsidP="00F1090E">
            <w:pPr>
              <w:rPr>
                <w:rFonts w:ascii="Calibri" w:hAnsi="Calibri" w:cs="Calibri"/>
                <w:color w:val="000000"/>
                <w:sz w:val="22"/>
                <w:szCs w:val="22"/>
                <w:lang w:eastAsia="en-GB"/>
              </w:rPr>
            </w:pPr>
            <w:r w:rsidRPr="00F1090E">
              <w:rPr>
                <w:rFonts w:ascii="Calibri" w:hAnsi="Calibri" w:cs="Calibri"/>
                <w:color w:val="000000"/>
                <w:sz w:val="22"/>
                <w:szCs w:val="22"/>
                <w:lang w:eastAsia="en-GB"/>
              </w:rPr>
              <w:t> </w:t>
            </w:r>
          </w:p>
        </w:tc>
      </w:tr>
      <w:tr w:rsidR="00F1090E" w:rsidRPr="00F1090E" w14:paraId="46466FF8" w14:textId="77777777" w:rsidTr="00F1090E">
        <w:trPr>
          <w:trHeight w:val="600"/>
        </w:trPr>
        <w:tc>
          <w:tcPr>
            <w:tcW w:w="1820" w:type="dxa"/>
            <w:tcBorders>
              <w:top w:val="nil"/>
              <w:left w:val="single" w:sz="8" w:space="0" w:color="auto"/>
              <w:bottom w:val="single" w:sz="4" w:space="0" w:color="auto"/>
              <w:right w:val="single" w:sz="4" w:space="0" w:color="auto"/>
            </w:tcBorders>
            <w:shd w:val="clear" w:color="auto" w:fill="auto"/>
            <w:vAlign w:val="bottom"/>
            <w:hideMark/>
          </w:tcPr>
          <w:p w14:paraId="4C37E6B4"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Less Emergency Funding</w:t>
            </w:r>
          </w:p>
        </w:tc>
        <w:tc>
          <w:tcPr>
            <w:tcW w:w="1080" w:type="dxa"/>
            <w:tcBorders>
              <w:top w:val="nil"/>
              <w:left w:val="nil"/>
              <w:bottom w:val="single" w:sz="4" w:space="0" w:color="auto"/>
              <w:right w:val="single" w:sz="4" w:space="0" w:color="auto"/>
            </w:tcBorders>
            <w:shd w:val="clear" w:color="auto" w:fill="auto"/>
            <w:noWrap/>
            <w:vAlign w:val="bottom"/>
            <w:hideMark/>
          </w:tcPr>
          <w:p w14:paraId="179A54F2"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6B97B51"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-13,100</w:t>
            </w:r>
          </w:p>
        </w:tc>
        <w:tc>
          <w:tcPr>
            <w:tcW w:w="1060" w:type="dxa"/>
            <w:tcBorders>
              <w:top w:val="nil"/>
              <w:left w:val="nil"/>
              <w:bottom w:val="single" w:sz="4" w:space="0" w:color="auto"/>
              <w:right w:val="single" w:sz="4" w:space="0" w:color="auto"/>
            </w:tcBorders>
            <w:shd w:val="clear" w:color="auto" w:fill="auto"/>
            <w:noWrap/>
            <w:vAlign w:val="bottom"/>
            <w:hideMark/>
          </w:tcPr>
          <w:p w14:paraId="64BC9D21"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-13,100</w:t>
            </w:r>
          </w:p>
        </w:tc>
        <w:tc>
          <w:tcPr>
            <w:tcW w:w="1120" w:type="dxa"/>
            <w:tcBorders>
              <w:top w:val="nil"/>
              <w:left w:val="nil"/>
              <w:bottom w:val="single" w:sz="4" w:space="0" w:color="auto"/>
              <w:right w:val="single" w:sz="4" w:space="0" w:color="auto"/>
            </w:tcBorders>
            <w:shd w:val="clear" w:color="auto" w:fill="auto"/>
            <w:noWrap/>
            <w:vAlign w:val="bottom"/>
            <w:hideMark/>
          </w:tcPr>
          <w:p w14:paraId="32E4D880"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-15,039</w:t>
            </w:r>
          </w:p>
        </w:tc>
        <w:tc>
          <w:tcPr>
            <w:tcW w:w="1140" w:type="dxa"/>
            <w:tcBorders>
              <w:top w:val="nil"/>
              <w:left w:val="nil"/>
              <w:bottom w:val="single" w:sz="4" w:space="0" w:color="auto"/>
              <w:right w:val="single" w:sz="8" w:space="0" w:color="auto"/>
            </w:tcBorders>
            <w:shd w:val="clear" w:color="auto" w:fill="auto"/>
            <w:noWrap/>
            <w:vAlign w:val="bottom"/>
            <w:hideMark/>
          </w:tcPr>
          <w:p w14:paraId="1052745B"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-15,039</w:t>
            </w:r>
          </w:p>
        </w:tc>
      </w:tr>
      <w:tr w:rsidR="00F1090E" w:rsidRPr="00F1090E" w14:paraId="3B66437D" w14:textId="77777777" w:rsidTr="00F1090E">
        <w:trPr>
          <w:trHeight w:val="915"/>
        </w:trPr>
        <w:tc>
          <w:tcPr>
            <w:tcW w:w="1820" w:type="dxa"/>
            <w:tcBorders>
              <w:top w:val="nil"/>
              <w:left w:val="single" w:sz="8" w:space="0" w:color="auto"/>
              <w:bottom w:val="nil"/>
              <w:right w:val="single" w:sz="4" w:space="0" w:color="auto"/>
            </w:tcBorders>
            <w:shd w:val="clear" w:color="auto" w:fill="auto"/>
            <w:vAlign w:val="bottom"/>
            <w:hideMark/>
          </w:tcPr>
          <w:p w14:paraId="17425DAE"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Less estimate of Income Compensation</w:t>
            </w:r>
          </w:p>
        </w:tc>
        <w:tc>
          <w:tcPr>
            <w:tcW w:w="1080" w:type="dxa"/>
            <w:tcBorders>
              <w:top w:val="nil"/>
              <w:left w:val="nil"/>
              <w:bottom w:val="nil"/>
              <w:right w:val="single" w:sz="4" w:space="0" w:color="auto"/>
            </w:tcBorders>
            <w:shd w:val="clear" w:color="auto" w:fill="auto"/>
            <w:noWrap/>
            <w:vAlign w:val="bottom"/>
            <w:hideMark/>
          </w:tcPr>
          <w:p w14:paraId="681094DB"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 </w:t>
            </w:r>
          </w:p>
        </w:tc>
        <w:tc>
          <w:tcPr>
            <w:tcW w:w="1060" w:type="dxa"/>
            <w:tcBorders>
              <w:top w:val="nil"/>
              <w:left w:val="nil"/>
              <w:bottom w:val="nil"/>
              <w:right w:val="single" w:sz="4" w:space="0" w:color="auto"/>
            </w:tcBorders>
            <w:shd w:val="clear" w:color="auto" w:fill="auto"/>
            <w:noWrap/>
            <w:vAlign w:val="bottom"/>
            <w:hideMark/>
          </w:tcPr>
          <w:p w14:paraId="5F2B7BAF"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 </w:t>
            </w:r>
          </w:p>
        </w:tc>
        <w:tc>
          <w:tcPr>
            <w:tcW w:w="1060" w:type="dxa"/>
            <w:tcBorders>
              <w:top w:val="nil"/>
              <w:left w:val="nil"/>
              <w:bottom w:val="nil"/>
              <w:right w:val="single" w:sz="4" w:space="0" w:color="auto"/>
            </w:tcBorders>
            <w:shd w:val="clear" w:color="auto" w:fill="auto"/>
            <w:noWrap/>
            <w:vAlign w:val="bottom"/>
            <w:hideMark/>
          </w:tcPr>
          <w:p w14:paraId="2234D885"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 </w:t>
            </w:r>
          </w:p>
        </w:tc>
        <w:tc>
          <w:tcPr>
            <w:tcW w:w="1120" w:type="dxa"/>
            <w:tcBorders>
              <w:top w:val="nil"/>
              <w:left w:val="nil"/>
              <w:bottom w:val="nil"/>
              <w:right w:val="single" w:sz="4" w:space="0" w:color="auto"/>
            </w:tcBorders>
            <w:shd w:val="clear" w:color="auto" w:fill="auto"/>
            <w:noWrap/>
            <w:vAlign w:val="bottom"/>
            <w:hideMark/>
          </w:tcPr>
          <w:p w14:paraId="60632807"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 </w:t>
            </w:r>
          </w:p>
        </w:tc>
        <w:tc>
          <w:tcPr>
            <w:tcW w:w="1140" w:type="dxa"/>
            <w:tcBorders>
              <w:top w:val="nil"/>
              <w:left w:val="nil"/>
              <w:bottom w:val="nil"/>
              <w:right w:val="single" w:sz="8" w:space="0" w:color="auto"/>
            </w:tcBorders>
            <w:shd w:val="clear" w:color="auto" w:fill="auto"/>
            <w:noWrap/>
            <w:vAlign w:val="bottom"/>
            <w:hideMark/>
          </w:tcPr>
          <w:p w14:paraId="570379D8"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-4,700</w:t>
            </w:r>
          </w:p>
        </w:tc>
      </w:tr>
      <w:tr w:rsidR="00F1090E" w:rsidRPr="00F1090E" w14:paraId="59ED3733" w14:textId="77777777" w:rsidTr="00F1090E">
        <w:trPr>
          <w:trHeight w:val="615"/>
        </w:trPr>
        <w:tc>
          <w:tcPr>
            <w:tcW w:w="18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D37DB17"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Impact after funding received</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14:paraId="42DCE28A" w14:textId="77777777" w:rsidR="00F1090E" w:rsidRPr="00F1090E" w:rsidRDefault="00F1090E" w:rsidP="00F1090E">
            <w:pPr>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 </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2EEB922A"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24,720</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14:paraId="1E531A6B"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30,939</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75294772"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23,359</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14:paraId="4BA6D2AE" w14:textId="77777777" w:rsidR="00F1090E" w:rsidRPr="00F1090E" w:rsidRDefault="00F1090E" w:rsidP="00F1090E">
            <w:pPr>
              <w:jc w:val="right"/>
              <w:rPr>
                <w:rFonts w:ascii="Calibri" w:hAnsi="Calibri" w:cs="Calibri"/>
                <w:b/>
                <w:bCs/>
                <w:color w:val="000000"/>
                <w:sz w:val="22"/>
                <w:szCs w:val="22"/>
                <w:lang w:eastAsia="en-GB"/>
              </w:rPr>
            </w:pPr>
            <w:r w:rsidRPr="00F1090E">
              <w:rPr>
                <w:rFonts w:ascii="Calibri" w:hAnsi="Calibri" w:cs="Calibri"/>
                <w:b/>
                <w:bCs/>
                <w:color w:val="000000"/>
                <w:sz w:val="22"/>
                <w:szCs w:val="22"/>
                <w:lang w:eastAsia="en-GB"/>
              </w:rPr>
              <w:t>16,724</w:t>
            </w:r>
          </w:p>
        </w:tc>
      </w:tr>
    </w:tbl>
    <w:p w14:paraId="7C6B7F22" w14:textId="77777777" w:rsidR="002E7A41" w:rsidRPr="00C70F44" w:rsidRDefault="002E7A41" w:rsidP="003B40A1">
      <w:pPr>
        <w:spacing w:after="200" w:line="276" w:lineRule="auto"/>
        <w:jc w:val="both"/>
        <w:rPr>
          <w:rFonts w:eastAsiaTheme="minorHAnsi" w:cs="Arial"/>
          <w:szCs w:val="24"/>
        </w:rPr>
      </w:pPr>
    </w:p>
    <w:p w14:paraId="42F932DD" w14:textId="4778C10D" w:rsidR="007E10F0" w:rsidRDefault="006A76B8" w:rsidP="006A76B8">
      <w:pPr>
        <w:spacing w:line="276" w:lineRule="auto"/>
        <w:ind w:left="720" w:hanging="720"/>
        <w:jc w:val="both"/>
        <w:rPr>
          <w:szCs w:val="24"/>
        </w:rPr>
      </w:pPr>
      <w:r>
        <w:rPr>
          <w:szCs w:val="24"/>
        </w:rPr>
        <w:lastRenderedPageBreak/>
        <w:t>3.3</w:t>
      </w:r>
      <w:r>
        <w:rPr>
          <w:szCs w:val="24"/>
        </w:rPr>
        <w:tab/>
      </w:r>
      <w:r w:rsidR="00EA5C46">
        <w:rPr>
          <w:szCs w:val="24"/>
        </w:rPr>
        <w:t xml:space="preserve">Table 1 shows that, at submission </w:t>
      </w:r>
      <w:r w:rsidR="007E10F0">
        <w:rPr>
          <w:szCs w:val="24"/>
        </w:rPr>
        <w:t>5, the</w:t>
      </w:r>
      <w:r w:rsidR="00EA5C46">
        <w:rPr>
          <w:szCs w:val="24"/>
        </w:rPr>
        <w:t xml:space="preserve"> Council is forecasting a financial impact of £36.</w:t>
      </w:r>
      <w:r w:rsidR="00133FD6">
        <w:rPr>
          <w:szCs w:val="24"/>
        </w:rPr>
        <w:t>4</w:t>
      </w:r>
      <w:r w:rsidR="00EA5C46">
        <w:rPr>
          <w:szCs w:val="24"/>
        </w:rPr>
        <w:t>63m. Th</w:t>
      </w:r>
      <w:r w:rsidR="007E10F0">
        <w:rPr>
          <w:szCs w:val="24"/>
        </w:rPr>
        <w:t>is</w:t>
      </w:r>
      <w:r w:rsidR="00EA5C46">
        <w:rPr>
          <w:szCs w:val="24"/>
        </w:rPr>
        <w:t xml:space="preserve"> figure includes</w:t>
      </w:r>
      <w:r w:rsidR="007E10F0">
        <w:rPr>
          <w:szCs w:val="24"/>
        </w:rPr>
        <w:t xml:space="preserve"> a</w:t>
      </w:r>
      <w:r w:rsidR="00EA5C46">
        <w:rPr>
          <w:szCs w:val="24"/>
        </w:rPr>
        <w:t xml:space="preserve"> Collection Fund loss of £10.7m which is the estimated loss against receipts for collection of Council Tax </w:t>
      </w:r>
      <w:r w:rsidR="007E10F0">
        <w:rPr>
          <w:szCs w:val="24"/>
        </w:rPr>
        <w:t xml:space="preserve">(£7.5m) and Business Rates (£3.250m).  In the current financial year this estimated loss is held within the Collection Fund with the impact on the revenue account </w:t>
      </w:r>
      <w:r w:rsidR="007B50AA">
        <w:rPr>
          <w:szCs w:val="24"/>
        </w:rPr>
        <w:t>applied in the</w:t>
      </w:r>
      <w:r w:rsidR="007E10F0">
        <w:rPr>
          <w:szCs w:val="24"/>
        </w:rPr>
        <w:t xml:space="preserve"> 2021/22</w:t>
      </w:r>
      <w:r w:rsidR="007B50AA">
        <w:rPr>
          <w:szCs w:val="24"/>
        </w:rPr>
        <w:t xml:space="preserve"> budget</w:t>
      </w:r>
      <w:r w:rsidR="007E10F0">
        <w:rPr>
          <w:szCs w:val="24"/>
        </w:rPr>
        <w:t xml:space="preserve"> which is referred to later in this report when referencing the impact on the MTFS. At the time of writing this report the Council has received £15.039m of Emergency Funding to </w:t>
      </w:r>
      <w:r w:rsidR="00191D6C">
        <w:rPr>
          <w:szCs w:val="24"/>
        </w:rPr>
        <w:t>fund</w:t>
      </w:r>
      <w:r w:rsidR="007E10F0">
        <w:rPr>
          <w:szCs w:val="24"/>
        </w:rPr>
        <w:t xml:space="preserve"> additional expenditure incurred and </w:t>
      </w:r>
      <w:r w:rsidR="007B50AA">
        <w:rPr>
          <w:szCs w:val="24"/>
        </w:rPr>
        <w:t>lost income</w:t>
      </w:r>
      <w:r w:rsidR="007E10F0">
        <w:rPr>
          <w:szCs w:val="24"/>
        </w:rPr>
        <w:t xml:space="preserve">.  In July the Government announced </w:t>
      </w:r>
      <w:r w:rsidR="007B50AA">
        <w:rPr>
          <w:szCs w:val="24"/>
        </w:rPr>
        <w:t xml:space="preserve">their co-payment mechanism for irrecoverable sales, fees and charges income, with the government covering 75% of losses beyond 5% of planned income.  Under this mechanism, the Council are required to make 3 submissions over the course of the financial year, the first return being due at the end of September.  The estimate of compensation income from this scheme is £4.7m.  MHCLG submission 6 for income and expenditure is due for submission on 02 October. </w:t>
      </w:r>
      <w:r w:rsidR="00191D6C">
        <w:rPr>
          <w:szCs w:val="24"/>
        </w:rPr>
        <w:t xml:space="preserve">Whilst both </w:t>
      </w:r>
      <w:r w:rsidR="00701B80">
        <w:rPr>
          <w:szCs w:val="24"/>
        </w:rPr>
        <w:t xml:space="preserve">these funding streams are gratefully received, they are one off and there is no indication that they will continue into 2021/22 to fund the </w:t>
      </w:r>
      <w:r w:rsidR="009E7BEB">
        <w:rPr>
          <w:szCs w:val="24"/>
        </w:rPr>
        <w:t>ongoing</w:t>
      </w:r>
      <w:r w:rsidR="00701B80">
        <w:rPr>
          <w:szCs w:val="24"/>
        </w:rPr>
        <w:t xml:space="preserve"> impact of Covid-19.  </w:t>
      </w:r>
    </w:p>
    <w:p w14:paraId="6D211755" w14:textId="77777777" w:rsidR="004E3F3C" w:rsidRDefault="004E3F3C" w:rsidP="007B50AA">
      <w:pPr>
        <w:spacing w:line="276" w:lineRule="auto"/>
        <w:jc w:val="both"/>
        <w:rPr>
          <w:szCs w:val="24"/>
        </w:rPr>
      </w:pPr>
    </w:p>
    <w:p w14:paraId="298909EC" w14:textId="07DF4767" w:rsidR="004E3F3C" w:rsidRDefault="006A76B8" w:rsidP="006A76B8">
      <w:pPr>
        <w:spacing w:line="276" w:lineRule="auto"/>
        <w:ind w:left="720" w:hanging="720"/>
        <w:jc w:val="both"/>
        <w:rPr>
          <w:szCs w:val="24"/>
        </w:rPr>
      </w:pPr>
      <w:r>
        <w:rPr>
          <w:szCs w:val="24"/>
        </w:rPr>
        <w:t>3.4</w:t>
      </w:r>
      <w:r>
        <w:rPr>
          <w:szCs w:val="24"/>
        </w:rPr>
        <w:tab/>
      </w:r>
      <w:r w:rsidR="00843437">
        <w:rPr>
          <w:szCs w:val="24"/>
        </w:rPr>
        <w:t>Also,</w:t>
      </w:r>
      <w:r w:rsidR="004E3F3C">
        <w:rPr>
          <w:szCs w:val="24"/>
        </w:rPr>
        <w:t xml:space="preserve"> in July the government announced a mechanism to allow the repayment of Collection Fund losses over the next three years.  As with all income and </w:t>
      </w:r>
      <w:r w:rsidR="00843437">
        <w:rPr>
          <w:szCs w:val="24"/>
        </w:rPr>
        <w:t>expenditure, the</w:t>
      </w:r>
      <w:r w:rsidR="004E3F3C">
        <w:rPr>
          <w:szCs w:val="24"/>
        </w:rPr>
        <w:t xml:space="preserve"> Council’s Collection Fund loss will be kept under monthly review and the decision will be made at the point of setting the draft budget (December) as t</w:t>
      </w:r>
      <w:r w:rsidR="00843437">
        <w:rPr>
          <w:szCs w:val="24"/>
        </w:rPr>
        <w:t xml:space="preserve">o whether to make use of this mechanism. </w:t>
      </w:r>
    </w:p>
    <w:p w14:paraId="094E67E6" w14:textId="77777777" w:rsidR="007B50AA" w:rsidRDefault="007B50AA" w:rsidP="007B50AA">
      <w:pPr>
        <w:spacing w:line="276" w:lineRule="auto"/>
        <w:jc w:val="both"/>
        <w:rPr>
          <w:szCs w:val="24"/>
        </w:rPr>
      </w:pPr>
    </w:p>
    <w:p w14:paraId="1FF488C5" w14:textId="1143772B" w:rsidR="00B32211" w:rsidRDefault="006A76B8" w:rsidP="006A76B8">
      <w:pPr>
        <w:spacing w:line="276" w:lineRule="auto"/>
        <w:ind w:left="720" w:hanging="720"/>
        <w:jc w:val="both"/>
        <w:rPr>
          <w:szCs w:val="24"/>
        </w:rPr>
      </w:pPr>
      <w:r>
        <w:rPr>
          <w:szCs w:val="24"/>
        </w:rPr>
        <w:t>3.5</w:t>
      </w:r>
      <w:r>
        <w:rPr>
          <w:szCs w:val="24"/>
        </w:rPr>
        <w:tab/>
      </w:r>
      <w:r w:rsidR="007B50AA">
        <w:rPr>
          <w:szCs w:val="24"/>
        </w:rPr>
        <w:t xml:space="preserve">The </w:t>
      </w:r>
      <w:r w:rsidR="00FD5B1E">
        <w:rPr>
          <w:szCs w:val="24"/>
        </w:rPr>
        <w:t>Council reported its Quarter 1 Financial Performance to September Cabinet. Throughout the pandemic the Council has strived to maintain its robust financial grip to ensure a balanced budget is achieved for 2020/21 to prevent any unnecessary drawn down from reserves</w:t>
      </w:r>
      <w:r w:rsidR="00701B80">
        <w:rPr>
          <w:szCs w:val="24"/>
        </w:rPr>
        <w:t>.</w:t>
      </w:r>
      <w:r w:rsidR="0011125A">
        <w:rPr>
          <w:szCs w:val="24"/>
        </w:rPr>
        <w:t xml:space="preserve"> One of the key messages the Council has expressed consistently to MHCLG is that Covid-19 is</w:t>
      </w:r>
      <w:r w:rsidR="00701B80">
        <w:rPr>
          <w:szCs w:val="24"/>
        </w:rPr>
        <w:t xml:space="preserve"> </w:t>
      </w:r>
      <w:r w:rsidR="0011125A">
        <w:rPr>
          <w:szCs w:val="24"/>
        </w:rPr>
        <w:t xml:space="preserve">not a one year issue but will have a significant legacy impact over the MTFS making it </w:t>
      </w:r>
      <w:r w:rsidR="00701B80">
        <w:rPr>
          <w:szCs w:val="24"/>
        </w:rPr>
        <w:t xml:space="preserve">highly unlikely that </w:t>
      </w:r>
      <w:r w:rsidR="0011125A">
        <w:rPr>
          <w:szCs w:val="24"/>
        </w:rPr>
        <w:t xml:space="preserve"> a number of budgets,  either income or expenditure, </w:t>
      </w:r>
      <w:r w:rsidR="00701B80">
        <w:rPr>
          <w:szCs w:val="24"/>
        </w:rPr>
        <w:t>will</w:t>
      </w:r>
      <w:r w:rsidR="0011125A">
        <w:rPr>
          <w:szCs w:val="24"/>
        </w:rPr>
        <w:t xml:space="preserve"> return to their pre Covid-19 levels. To this extent, its crucial that the </w:t>
      </w:r>
      <w:r w:rsidR="00701B80">
        <w:rPr>
          <w:szCs w:val="24"/>
        </w:rPr>
        <w:t>limited</w:t>
      </w:r>
      <w:r w:rsidR="0011125A">
        <w:rPr>
          <w:szCs w:val="24"/>
        </w:rPr>
        <w:t xml:space="preserve"> level of reserves the Council </w:t>
      </w:r>
      <w:r w:rsidR="0083525D">
        <w:rPr>
          <w:szCs w:val="24"/>
        </w:rPr>
        <w:t xml:space="preserve">does </w:t>
      </w:r>
      <w:r w:rsidR="0011125A">
        <w:rPr>
          <w:szCs w:val="24"/>
        </w:rPr>
        <w:t xml:space="preserve">hold are not used in </w:t>
      </w:r>
      <w:r w:rsidR="0083525D">
        <w:rPr>
          <w:szCs w:val="24"/>
        </w:rPr>
        <w:t xml:space="preserve">2020/21 and carried forward to provide much needed support whilst there remains such a lack </w:t>
      </w:r>
      <w:r>
        <w:rPr>
          <w:szCs w:val="24"/>
        </w:rPr>
        <w:t>of clarity</w:t>
      </w:r>
      <w:r w:rsidR="0083525D">
        <w:rPr>
          <w:szCs w:val="24"/>
        </w:rPr>
        <w:t xml:space="preserve"> on central government funding for 2021/22 and beyond. </w:t>
      </w:r>
      <w:r w:rsidR="00752416">
        <w:rPr>
          <w:szCs w:val="24"/>
        </w:rPr>
        <w:t xml:space="preserve"> </w:t>
      </w:r>
    </w:p>
    <w:p w14:paraId="032FB979" w14:textId="77777777" w:rsidR="00752416" w:rsidRDefault="00752416" w:rsidP="00FD5B1E">
      <w:pPr>
        <w:spacing w:line="276" w:lineRule="auto"/>
        <w:jc w:val="both"/>
        <w:rPr>
          <w:szCs w:val="24"/>
        </w:rPr>
      </w:pPr>
    </w:p>
    <w:p w14:paraId="58EB0A82" w14:textId="51D6767D" w:rsidR="00752416" w:rsidRDefault="006A76B8" w:rsidP="006A76B8">
      <w:pPr>
        <w:spacing w:line="276" w:lineRule="auto"/>
        <w:ind w:left="720" w:hanging="720"/>
        <w:jc w:val="both"/>
        <w:rPr>
          <w:szCs w:val="24"/>
        </w:rPr>
      </w:pPr>
      <w:r>
        <w:rPr>
          <w:szCs w:val="24"/>
        </w:rPr>
        <w:t>3.6</w:t>
      </w:r>
      <w:r>
        <w:rPr>
          <w:szCs w:val="24"/>
        </w:rPr>
        <w:tab/>
      </w:r>
      <w:r w:rsidR="00752416">
        <w:rPr>
          <w:szCs w:val="24"/>
        </w:rPr>
        <w:t xml:space="preserve">As at </w:t>
      </w:r>
      <w:r w:rsidR="009E7BEB">
        <w:rPr>
          <w:szCs w:val="24"/>
        </w:rPr>
        <w:t>Quarter</w:t>
      </w:r>
      <w:r w:rsidR="00752416">
        <w:rPr>
          <w:szCs w:val="24"/>
        </w:rPr>
        <w:t xml:space="preserve"> 1 the monitoring process is forecasting an overall budget overspend (business as usual and Covid-19) of £1.5m.  </w:t>
      </w:r>
      <w:r>
        <w:rPr>
          <w:szCs w:val="24"/>
        </w:rPr>
        <w:t>However,</w:t>
      </w:r>
      <w:r w:rsidR="00701B80">
        <w:rPr>
          <w:szCs w:val="24"/>
        </w:rPr>
        <w:t xml:space="preserve"> this position is supported by £20m of Emergency </w:t>
      </w:r>
      <w:r w:rsidR="00931123">
        <w:rPr>
          <w:szCs w:val="24"/>
        </w:rPr>
        <w:t xml:space="preserve">Funding and income compensation which is one off and there is no indication this support </w:t>
      </w:r>
      <w:r w:rsidR="00931123">
        <w:rPr>
          <w:szCs w:val="24"/>
        </w:rPr>
        <w:lastRenderedPageBreak/>
        <w:t xml:space="preserve">will continue into 2021/22. </w:t>
      </w:r>
      <w:r w:rsidR="00752416">
        <w:rPr>
          <w:szCs w:val="24"/>
        </w:rPr>
        <w:t xml:space="preserve">The September Cabinet report explains the correlation between the </w:t>
      </w:r>
      <w:r w:rsidR="009E7BEB">
        <w:rPr>
          <w:szCs w:val="24"/>
        </w:rPr>
        <w:t>Quarter</w:t>
      </w:r>
      <w:r w:rsidR="00752416">
        <w:rPr>
          <w:szCs w:val="24"/>
        </w:rPr>
        <w:t xml:space="preserve"> 1 financial performance and the MHCLG submission.  The Council remains very focused on achieving a </w:t>
      </w:r>
      <w:r w:rsidR="005A4F38">
        <w:rPr>
          <w:szCs w:val="24"/>
        </w:rPr>
        <w:t xml:space="preserve">safe </w:t>
      </w:r>
      <w:r w:rsidR="00FC0D06">
        <w:rPr>
          <w:szCs w:val="24"/>
        </w:rPr>
        <w:t>balanced budget</w:t>
      </w:r>
      <w:r w:rsidR="00752416">
        <w:rPr>
          <w:szCs w:val="24"/>
        </w:rPr>
        <w:t xml:space="preserve"> in 2020/21 to</w:t>
      </w:r>
      <w:r w:rsidR="00FC0D06">
        <w:rPr>
          <w:szCs w:val="24"/>
        </w:rPr>
        <w:t xml:space="preserve"> ensure there is n</w:t>
      </w:r>
      <w:r w:rsidR="005A4F38">
        <w:rPr>
          <w:szCs w:val="24"/>
        </w:rPr>
        <w:t>o</w:t>
      </w:r>
      <w:r w:rsidR="00FC0D06">
        <w:rPr>
          <w:szCs w:val="24"/>
        </w:rPr>
        <w:t xml:space="preserve"> requirement to make a call on reserve</w:t>
      </w:r>
      <w:r w:rsidR="005A4F38">
        <w:rPr>
          <w:szCs w:val="24"/>
        </w:rPr>
        <w:t xml:space="preserve"> balances.</w:t>
      </w:r>
    </w:p>
    <w:p w14:paraId="4BFEF5DE" w14:textId="77777777" w:rsidR="000C0899" w:rsidRDefault="000C0899" w:rsidP="00FD5B1E">
      <w:pPr>
        <w:spacing w:line="276" w:lineRule="auto"/>
        <w:jc w:val="both"/>
        <w:rPr>
          <w:szCs w:val="24"/>
        </w:rPr>
      </w:pPr>
    </w:p>
    <w:p w14:paraId="0F2B31EC" w14:textId="77777777" w:rsidR="00A07741" w:rsidRDefault="00A07741" w:rsidP="00FD5B1E">
      <w:pPr>
        <w:spacing w:line="276" w:lineRule="auto"/>
        <w:jc w:val="both"/>
        <w:rPr>
          <w:szCs w:val="24"/>
        </w:rPr>
      </w:pPr>
    </w:p>
    <w:p w14:paraId="0726F046" w14:textId="77777777" w:rsidR="00A07741" w:rsidRPr="00B40F34" w:rsidRDefault="00A07741" w:rsidP="006A76B8">
      <w:pPr>
        <w:spacing w:line="276" w:lineRule="auto"/>
        <w:ind w:firstLine="720"/>
        <w:jc w:val="both"/>
        <w:rPr>
          <w:b/>
          <w:bCs/>
          <w:sz w:val="28"/>
          <w:szCs w:val="28"/>
        </w:rPr>
      </w:pPr>
      <w:r w:rsidRPr="00B40F34">
        <w:rPr>
          <w:b/>
          <w:bCs/>
          <w:sz w:val="28"/>
          <w:szCs w:val="28"/>
        </w:rPr>
        <w:t>Medium Financial Strategy Refresh 2021/22 to 2023/34</w:t>
      </w:r>
    </w:p>
    <w:p w14:paraId="7BDC501E" w14:textId="0FE098DA" w:rsidR="005A4F38" w:rsidRDefault="006A76B8" w:rsidP="006A76B8">
      <w:pPr>
        <w:spacing w:line="276" w:lineRule="auto"/>
        <w:ind w:left="720" w:hanging="720"/>
        <w:jc w:val="both"/>
        <w:rPr>
          <w:szCs w:val="24"/>
        </w:rPr>
      </w:pPr>
      <w:r>
        <w:rPr>
          <w:szCs w:val="24"/>
        </w:rPr>
        <w:t>3.7</w:t>
      </w:r>
      <w:r>
        <w:rPr>
          <w:szCs w:val="24"/>
        </w:rPr>
        <w:tab/>
      </w:r>
      <w:r w:rsidR="000C0899">
        <w:rPr>
          <w:szCs w:val="24"/>
        </w:rPr>
        <w:t xml:space="preserve">The Councils current MTFS was approved by Council in February 2020.  It covered the three years 2020/21 to 2022/23 and showed the legally required balanced budget for 2020/21 but with a significant budget gap of £22.6m for years 2 and 3.  </w:t>
      </w:r>
      <w:r w:rsidR="00F43D4B">
        <w:rPr>
          <w:szCs w:val="24"/>
        </w:rPr>
        <w:t>The MTFS is refreshed annually and rolled forward on</w:t>
      </w:r>
      <w:r w:rsidR="00133FD6">
        <w:rPr>
          <w:szCs w:val="24"/>
        </w:rPr>
        <w:t>e</w:t>
      </w:r>
      <w:r w:rsidR="00F43D4B">
        <w:rPr>
          <w:szCs w:val="24"/>
        </w:rPr>
        <w:t xml:space="preserve"> year. </w:t>
      </w:r>
    </w:p>
    <w:p w14:paraId="4DFA92EC" w14:textId="77777777" w:rsidR="00F43D4B" w:rsidRDefault="00F43D4B" w:rsidP="00FD5B1E">
      <w:pPr>
        <w:spacing w:line="276" w:lineRule="auto"/>
        <w:jc w:val="both"/>
        <w:rPr>
          <w:szCs w:val="24"/>
        </w:rPr>
      </w:pPr>
    </w:p>
    <w:p w14:paraId="20E343AC" w14:textId="204BD36F" w:rsidR="00157364" w:rsidRDefault="006A76B8" w:rsidP="006A76B8">
      <w:pPr>
        <w:spacing w:line="276" w:lineRule="auto"/>
        <w:ind w:left="720" w:hanging="720"/>
        <w:jc w:val="both"/>
        <w:rPr>
          <w:szCs w:val="24"/>
        </w:rPr>
      </w:pPr>
      <w:r>
        <w:rPr>
          <w:szCs w:val="24"/>
        </w:rPr>
        <w:t>3.8</w:t>
      </w:r>
      <w:r>
        <w:rPr>
          <w:szCs w:val="24"/>
        </w:rPr>
        <w:tab/>
      </w:r>
      <w:r w:rsidR="00F43D4B">
        <w:rPr>
          <w:szCs w:val="24"/>
        </w:rPr>
        <w:t xml:space="preserve">The Council finds itself refreshing the MTFS in unprecedented times against the backdrop of the long term, and in many cases unknown, impacts of the Covid-19 pandemic and a lack of any form of clarity </w:t>
      </w:r>
      <w:r w:rsidR="00157364">
        <w:rPr>
          <w:szCs w:val="24"/>
        </w:rPr>
        <w:t>on</w:t>
      </w:r>
      <w:r w:rsidR="00F43D4B">
        <w:rPr>
          <w:szCs w:val="24"/>
        </w:rPr>
        <w:t xml:space="preserve"> its funding settlement from central government.  Prior to the pandemic </w:t>
      </w:r>
      <w:r w:rsidR="00157364">
        <w:rPr>
          <w:szCs w:val="24"/>
        </w:rPr>
        <w:t>the expectation was for the Spending Review 2020</w:t>
      </w:r>
      <w:r w:rsidR="00931123">
        <w:rPr>
          <w:szCs w:val="24"/>
        </w:rPr>
        <w:t>,</w:t>
      </w:r>
      <w:r w:rsidR="00157364">
        <w:rPr>
          <w:szCs w:val="24"/>
        </w:rPr>
        <w:t xml:space="preserve"> which would set the quantum of the overall funding envelope for local government.  Alongside this was the intended Fair Funding Review which would reset the needs baseline to determine how the overall quantum of funding would be distributed.  The latter being a potentially important review for the Council on account of its continued low funding position with the current funding formula not </w:t>
      </w:r>
      <w:r w:rsidR="00931123">
        <w:rPr>
          <w:szCs w:val="24"/>
        </w:rPr>
        <w:t>keeping pace with the needs</w:t>
      </w:r>
      <w:r w:rsidR="00157364">
        <w:rPr>
          <w:szCs w:val="24"/>
        </w:rPr>
        <w:t xml:space="preserve"> of the borough. </w:t>
      </w:r>
    </w:p>
    <w:p w14:paraId="49A7F274" w14:textId="77777777" w:rsidR="00157364" w:rsidRDefault="00157364" w:rsidP="00FD5B1E">
      <w:pPr>
        <w:spacing w:line="276" w:lineRule="auto"/>
        <w:jc w:val="both"/>
        <w:rPr>
          <w:szCs w:val="24"/>
        </w:rPr>
      </w:pPr>
    </w:p>
    <w:p w14:paraId="4B0D253B" w14:textId="00360509" w:rsidR="00E74878" w:rsidRDefault="006A76B8" w:rsidP="006A76B8">
      <w:pPr>
        <w:spacing w:line="276" w:lineRule="auto"/>
        <w:ind w:left="720" w:hanging="720"/>
        <w:jc w:val="both"/>
        <w:rPr>
          <w:szCs w:val="24"/>
        </w:rPr>
      </w:pPr>
      <w:r>
        <w:rPr>
          <w:szCs w:val="24"/>
        </w:rPr>
        <w:t>3.9</w:t>
      </w:r>
      <w:r>
        <w:rPr>
          <w:szCs w:val="24"/>
        </w:rPr>
        <w:tab/>
      </w:r>
      <w:r w:rsidR="00157364">
        <w:rPr>
          <w:szCs w:val="24"/>
        </w:rPr>
        <w:t xml:space="preserve">In July </w:t>
      </w:r>
      <w:r w:rsidR="00F43D4B">
        <w:rPr>
          <w:szCs w:val="24"/>
        </w:rPr>
        <w:t xml:space="preserve">the government announced the 2020 Spending Review which confirmed the </w:t>
      </w:r>
      <w:r w:rsidR="00E74878">
        <w:rPr>
          <w:szCs w:val="24"/>
        </w:rPr>
        <w:t>process would</w:t>
      </w:r>
      <w:r w:rsidR="00157364">
        <w:rPr>
          <w:szCs w:val="24"/>
        </w:rPr>
        <w:t xml:space="preserve"> be finalised in the Autumn and cover a revenue settlement for three year</w:t>
      </w:r>
      <w:r w:rsidR="00E74878">
        <w:rPr>
          <w:szCs w:val="24"/>
        </w:rPr>
        <w:t xml:space="preserve">s and capital allocations for four years.  At the time of writing this report the government have confirmed that their Autumn Budget has been cancelled and there remains much speculation that the intended </w:t>
      </w:r>
      <w:r w:rsidR="00931123">
        <w:rPr>
          <w:szCs w:val="24"/>
        </w:rPr>
        <w:t>three-year</w:t>
      </w:r>
      <w:r w:rsidR="00E74878">
        <w:rPr>
          <w:szCs w:val="24"/>
        </w:rPr>
        <w:t xml:space="preserve"> settlement will instead be replaced by a </w:t>
      </w:r>
      <w:r>
        <w:rPr>
          <w:szCs w:val="24"/>
        </w:rPr>
        <w:t>one-year</w:t>
      </w:r>
      <w:r w:rsidR="00E74878">
        <w:rPr>
          <w:szCs w:val="24"/>
        </w:rPr>
        <w:t xml:space="preserve"> temporary settlement.  It is highly unlikely that any details of the local government </w:t>
      </w:r>
      <w:r w:rsidR="00931123">
        <w:rPr>
          <w:szCs w:val="24"/>
        </w:rPr>
        <w:t xml:space="preserve">financial </w:t>
      </w:r>
      <w:r w:rsidR="00E74878">
        <w:rPr>
          <w:szCs w:val="24"/>
        </w:rPr>
        <w:t xml:space="preserve">settlement, be it one or three years, will be released before </w:t>
      </w:r>
      <w:r>
        <w:rPr>
          <w:szCs w:val="24"/>
        </w:rPr>
        <w:t>mid-December</w:t>
      </w:r>
      <w:r w:rsidR="00E74878">
        <w:rPr>
          <w:szCs w:val="24"/>
        </w:rPr>
        <w:t xml:space="preserve">.  </w:t>
      </w:r>
      <w:r w:rsidR="006939C9">
        <w:rPr>
          <w:szCs w:val="24"/>
        </w:rPr>
        <w:t xml:space="preserve">In </w:t>
      </w:r>
      <w:r w:rsidR="009E7BEB">
        <w:rPr>
          <w:szCs w:val="24"/>
        </w:rPr>
        <w:t>addition,</w:t>
      </w:r>
      <w:r w:rsidR="00931123">
        <w:rPr>
          <w:szCs w:val="24"/>
        </w:rPr>
        <w:t xml:space="preserve"> </w:t>
      </w:r>
      <w:r w:rsidR="006939C9">
        <w:rPr>
          <w:szCs w:val="24"/>
        </w:rPr>
        <w:t xml:space="preserve">there was a recent announcement that the government’s plans to </w:t>
      </w:r>
      <w:r w:rsidR="00981BB3">
        <w:rPr>
          <w:szCs w:val="24"/>
        </w:rPr>
        <w:t xml:space="preserve">publish the much awaited Adult Social Care Green Paper </w:t>
      </w:r>
      <w:r w:rsidR="009E7BEB">
        <w:rPr>
          <w:szCs w:val="24"/>
        </w:rPr>
        <w:t>has been</w:t>
      </w:r>
      <w:r w:rsidR="006939C9">
        <w:rPr>
          <w:szCs w:val="24"/>
        </w:rPr>
        <w:t xml:space="preserve"> pushed back a further year. </w:t>
      </w:r>
    </w:p>
    <w:p w14:paraId="525A2126" w14:textId="77777777" w:rsidR="006939C9" w:rsidRDefault="006939C9" w:rsidP="00FD5B1E">
      <w:pPr>
        <w:spacing w:line="276" w:lineRule="auto"/>
        <w:jc w:val="both"/>
        <w:rPr>
          <w:szCs w:val="24"/>
        </w:rPr>
      </w:pPr>
    </w:p>
    <w:p w14:paraId="66B68B0A" w14:textId="73980759" w:rsidR="006939C9" w:rsidRDefault="006A76B8" w:rsidP="006A76B8">
      <w:pPr>
        <w:spacing w:line="276" w:lineRule="auto"/>
        <w:ind w:left="720" w:hanging="720"/>
        <w:jc w:val="both"/>
        <w:rPr>
          <w:szCs w:val="24"/>
        </w:rPr>
      </w:pPr>
      <w:r>
        <w:rPr>
          <w:szCs w:val="24"/>
        </w:rPr>
        <w:t>3.10</w:t>
      </w:r>
      <w:r>
        <w:rPr>
          <w:szCs w:val="24"/>
        </w:rPr>
        <w:tab/>
      </w:r>
      <w:r w:rsidR="006939C9">
        <w:rPr>
          <w:szCs w:val="24"/>
        </w:rPr>
        <w:t>Against this backdrop of uncertainly the Council has continued with an in-depth review of its financial position to inform th</w:t>
      </w:r>
      <w:r w:rsidR="00854BD5">
        <w:rPr>
          <w:szCs w:val="24"/>
        </w:rPr>
        <w:t>e refresh of the MTFS. All aspects of the budget have been reviewed and over the summer directorates were tasked with reviewing their budgets to:</w:t>
      </w:r>
    </w:p>
    <w:p w14:paraId="0400EF7B" w14:textId="77777777" w:rsidR="00854BD5" w:rsidRDefault="00854BD5" w:rsidP="0080281C">
      <w:pPr>
        <w:pStyle w:val="ListParagraph"/>
        <w:numPr>
          <w:ilvl w:val="0"/>
          <w:numId w:val="5"/>
        </w:numPr>
        <w:spacing w:line="276" w:lineRule="auto"/>
        <w:jc w:val="both"/>
        <w:rPr>
          <w:szCs w:val="24"/>
        </w:rPr>
      </w:pPr>
      <w:r>
        <w:rPr>
          <w:szCs w:val="24"/>
        </w:rPr>
        <w:t>Reduce estimated expenditure pressures into future years to stem baseline increases</w:t>
      </w:r>
    </w:p>
    <w:p w14:paraId="32EFE3ED" w14:textId="77777777" w:rsidR="00854BD5" w:rsidRDefault="00854BD5" w:rsidP="0080281C">
      <w:pPr>
        <w:pStyle w:val="ListParagraph"/>
        <w:numPr>
          <w:ilvl w:val="0"/>
          <w:numId w:val="5"/>
        </w:numPr>
        <w:spacing w:line="276" w:lineRule="auto"/>
        <w:jc w:val="both"/>
        <w:rPr>
          <w:szCs w:val="24"/>
        </w:rPr>
      </w:pPr>
      <w:r>
        <w:rPr>
          <w:szCs w:val="24"/>
        </w:rPr>
        <w:lastRenderedPageBreak/>
        <w:t>Review demand pressures and potential mitigating actions</w:t>
      </w:r>
    </w:p>
    <w:p w14:paraId="3807D550" w14:textId="77777777" w:rsidR="00854BD5" w:rsidRDefault="00854BD5" w:rsidP="0080281C">
      <w:pPr>
        <w:pStyle w:val="ListParagraph"/>
        <w:numPr>
          <w:ilvl w:val="0"/>
          <w:numId w:val="5"/>
        </w:numPr>
        <w:spacing w:line="276" w:lineRule="auto"/>
        <w:jc w:val="both"/>
        <w:rPr>
          <w:szCs w:val="24"/>
        </w:rPr>
      </w:pPr>
      <w:r>
        <w:rPr>
          <w:szCs w:val="24"/>
        </w:rPr>
        <w:t>Review income strategies to reduce the estimated loss of impact</w:t>
      </w:r>
    </w:p>
    <w:p w14:paraId="1F8F2C37" w14:textId="77777777" w:rsidR="00A00B7D" w:rsidRDefault="00A00B7D" w:rsidP="00A00B7D">
      <w:pPr>
        <w:spacing w:line="276" w:lineRule="auto"/>
        <w:jc w:val="both"/>
        <w:rPr>
          <w:szCs w:val="24"/>
        </w:rPr>
      </w:pPr>
    </w:p>
    <w:p w14:paraId="529FFEC4" w14:textId="127F9D45" w:rsidR="00A00B7D" w:rsidRPr="00A00B7D" w:rsidRDefault="006A76B8" w:rsidP="006A76B8">
      <w:pPr>
        <w:spacing w:line="276" w:lineRule="auto"/>
        <w:ind w:left="720" w:hanging="720"/>
        <w:jc w:val="both"/>
        <w:rPr>
          <w:szCs w:val="24"/>
        </w:rPr>
      </w:pPr>
      <w:r>
        <w:rPr>
          <w:szCs w:val="24"/>
        </w:rPr>
        <w:t>3.11</w:t>
      </w:r>
      <w:r>
        <w:rPr>
          <w:szCs w:val="24"/>
        </w:rPr>
        <w:tab/>
      </w:r>
      <w:r w:rsidR="00A00B7D">
        <w:rPr>
          <w:szCs w:val="24"/>
        </w:rPr>
        <w:t>The</w:t>
      </w:r>
      <w:r w:rsidR="00547695">
        <w:rPr>
          <w:szCs w:val="24"/>
        </w:rPr>
        <w:t xml:space="preserve"> intended outcome of the </w:t>
      </w:r>
      <w:r w:rsidR="00133FD6">
        <w:rPr>
          <w:szCs w:val="24"/>
        </w:rPr>
        <w:t>i</w:t>
      </w:r>
      <w:r w:rsidR="00547695">
        <w:rPr>
          <w:szCs w:val="24"/>
        </w:rPr>
        <w:t>n depth reviews is to ensure that the Council has done everything it can do to reduce the pressures within the MTFS prior to the announcement of its indicative finance settlement  in December at which point the budget gap can be finalised with a greater degree of clarity and the Council can agree its strategy on how to move</w:t>
      </w:r>
      <w:r w:rsidR="00332DF2">
        <w:rPr>
          <w:szCs w:val="24"/>
        </w:rPr>
        <w:t xml:space="preserve"> forward. </w:t>
      </w:r>
    </w:p>
    <w:p w14:paraId="5EFD754D" w14:textId="77777777" w:rsidR="00854BD5" w:rsidRDefault="00854BD5" w:rsidP="00854BD5">
      <w:pPr>
        <w:spacing w:line="276" w:lineRule="auto"/>
        <w:jc w:val="both"/>
        <w:rPr>
          <w:szCs w:val="24"/>
        </w:rPr>
      </w:pPr>
    </w:p>
    <w:p w14:paraId="3C89EB7B" w14:textId="48497EAF" w:rsidR="00854BD5" w:rsidRDefault="006A76B8" w:rsidP="006A76B8">
      <w:pPr>
        <w:spacing w:line="276" w:lineRule="auto"/>
        <w:ind w:left="720" w:hanging="720"/>
        <w:jc w:val="both"/>
        <w:rPr>
          <w:szCs w:val="24"/>
        </w:rPr>
      </w:pPr>
      <w:r>
        <w:rPr>
          <w:szCs w:val="24"/>
        </w:rPr>
        <w:t>3.12</w:t>
      </w:r>
      <w:r>
        <w:rPr>
          <w:szCs w:val="24"/>
        </w:rPr>
        <w:tab/>
      </w:r>
      <w:r w:rsidR="00854BD5">
        <w:rPr>
          <w:szCs w:val="24"/>
        </w:rPr>
        <w:t xml:space="preserve">The Councils Asset Management Strategy is being reviewed and updated.  An immediate outcome from this review may be </w:t>
      </w:r>
      <w:r w:rsidR="00AD55C0">
        <w:rPr>
          <w:szCs w:val="24"/>
        </w:rPr>
        <w:t xml:space="preserve">the small scale disposal of a number of assets that have reached the end of their strategic use and will provide much needed receipts to support the MTFS. </w:t>
      </w:r>
      <w:r w:rsidR="005B322C">
        <w:rPr>
          <w:szCs w:val="24"/>
        </w:rPr>
        <w:t xml:space="preserve">Such actions will require Cabinet approval. </w:t>
      </w:r>
      <w:r w:rsidR="00B63EC9">
        <w:rPr>
          <w:szCs w:val="24"/>
        </w:rPr>
        <w:t xml:space="preserve">One </w:t>
      </w:r>
      <w:r w:rsidR="00AD55C0">
        <w:rPr>
          <w:szCs w:val="24"/>
        </w:rPr>
        <w:t xml:space="preserve">rational for an initial immediate outcome is to make use of the government tool </w:t>
      </w:r>
      <w:r w:rsidR="005B322C">
        <w:rPr>
          <w:szCs w:val="24"/>
        </w:rPr>
        <w:t>for</w:t>
      </w:r>
      <w:r w:rsidR="00AD55C0">
        <w:rPr>
          <w:szCs w:val="24"/>
        </w:rPr>
        <w:t xml:space="preserve"> capital flexibilities which is due to end in March 2022 unless extended.  </w:t>
      </w:r>
    </w:p>
    <w:p w14:paraId="121BA5BA" w14:textId="77777777" w:rsidR="00AD55C0" w:rsidRDefault="00AD55C0" w:rsidP="00854BD5">
      <w:pPr>
        <w:spacing w:line="276" w:lineRule="auto"/>
        <w:jc w:val="both"/>
        <w:rPr>
          <w:szCs w:val="24"/>
        </w:rPr>
      </w:pPr>
    </w:p>
    <w:p w14:paraId="49B19475" w14:textId="78D59DCE" w:rsidR="0082233F" w:rsidRDefault="006A76B8" w:rsidP="006A76B8">
      <w:pPr>
        <w:spacing w:line="276" w:lineRule="auto"/>
        <w:ind w:left="720" w:hanging="720"/>
        <w:jc w:val="both"/>
        <w:rPr>
          <w:szCs w:val="24"/>
        </w:rPr>
      </w:pPr>
      <w:r>
        <w:rPr>
          <w:szCs w:val="24"/>
        </w:rPr>
        <w:t>3.13</w:t>
      </w:r>
      <w:r>
        <w:rPr>
          <w:szCs w:val="24"/>
        </w:rPr>
        <w:tab/>
      </w:r>
      <w:r w:rsidR="00AD55C0">
        <w:rPr>
          <w:szCs w:val="24"/>
        </w:rPr>
        <w:t xml:space="preserve">The Councils Capital Programme is subject to a whole scale </w:t>
      </w:r>
      <w:r w:rsidR="005B322C">
        <w:rPr>
          <w:szCs w:val="24"/>
        </w:rPr>
        <w:t xml:space="preserve">baseline review to ensure it is aligned to agreed strategic priorities, to realise any potential capital financing efficiencies and to reduce the occurrence </w:t>
      </w:r>
      <w:r>
        <w:rPr>
          <w:szCs w:val="24"/>
        </w:rPr>
        <w:t>of carrying</w:t>
      </w:r>
      <w:r w:rsidR="005B322C">
        <w:rPr>
          <w:szCs w:val="24"/>
        </w:rPr>
        <w:t xml:space="preserve"> forward slippage into future years.  The outcome of </w:t>
      </w:r>
      <w:r>
        <w:rPr>
          <w:szCs w:val="24"/>
        </w:rPr>
        <w:t>this review</w:t>
      </w:r>
      <w:r w:rsidR="005B322C">
        <w:rPr>
          <w:szCs w:val="24"/>
        </w:rPr>
        <w:t xml:space="preserve"> will be the refreshed draft Capital Programme brought to Cabinet in December. </w:t>
      </w:r>
      <w:r w:rsidR="00C611C9">
        <w:rPr>
          <w:szCs w:val="24"/>
        </w:rPr>
        <w:t xml:space="preserve"> </w:t>
      </w:r>
    </w:p>
    <w:p w14:paraId="3C9915B6" w14:textId="77777777" w:rsidR="004A303C" w:rsidRDefault="004A303C" w:rsidP="00854BD5">
      <w:pPr>
        <w:spacing w:line="276" w:lineRule="auto"/>
        <w:jc w:val="both"/>
        <w:rPr>
          <w:szCs w:val="24"/>
        </w:rPr>
      </w:pPr>
    </w:p>
    <w:p w14:paraId="57E2AC5A" w14:textId="31472102" w:rsidR="00AD55C0" w:rsidRDefault="006A76B8" w:rsidP="006A76B8">
      <w:pPr>
        <w:spacing w:line="276" w:lineRule="auto"/>
        <w:ind w:left="720" w:hanging="720"/>
        <w:jc w:val="both"/>
        <w:rPr>
          <w:szCs w:val="24"/>
        </w:rPr>
      </w:pPr>
      <w:r>
        <w:rPr>
          <w:szCs w:val="24"/>
        </w:rPr>
        <w:t>3.14</w:t>
      </w:r>
      <w:r>
        <w:rPr>
          <w:szCs w:val="24"/>
        </w:rPr>
        <w:tab/>
      </w:r>
      <w:r w:rsidR="00C611C9">
        <w:rPr>
          <w:szCs w:val="24"/>
        </w:rPr>
        <w:t>Table 2 below summarises the refreshed MTFS supported by a</w:t>
      </w:r>
      <w:r w:rsidR="0082233F">
        <w:rPr>
          <w:szCs w:val="24"/>
        </w:rPr>
        <w:t xml:space="preserve"> </w:t>
      </w:r>
      <w:r>
        <w:rPr>
          <w:szCs w:val="24"/>
        </w:rPr>
        <w:t>high-level</w:t>
      </w:r>
      <w:r w:rsidR="0082233F">
        <w:rPr>
          <w:szCs w:val="24"/>
        </w:rPr>
        <w:t xml:space="preserve"> </w:t>
      </w:r>
      <w:r w:rsidR="00C611C9">
        <w:rPr>
          <w:szCs w:val="24"/>
        </w:rPr>
        <w:t>explanation of adjustments and key assumptions</w:t>
      </w:r>
      <w:r w:rsidR="0082233F">
        <w:rPr>
          <w:szCs w:val="24"/>
        </w:rPr>
        <w:t xml:space="preserve">.  It important to note that the information in the table is based on estimates and assumptions that will remain under constant review until the draft budget is set in December.  </w:t>
      </w:r>
      <w:r w:rsidR="006A665F">
        <w:rPr>
          <w:szCs w:val="24"/>
        </w:rPr>
        <w:t xml:space="preserve">The purpose of this report is to show the indicative impact of current thinking on the MTFS only and the report is not making recommendations on the budget.  </w:t>
      </w:r>
      <w:r>
        <w:rPr>
          <w:szCs w:val="24"/>
        </w:rPr>
        <w:t>Therefore,</w:t>
      </w:r>
      <w:r w:rsidR="006A665F">
        <w:rPr>
          <w:szCs w:val="24"/>
        </w:rPr>
        <w:t xml:space="preserve"> the detailed schedules to support numbers shown in the table will be </w:t>
      </w:r>
      <w:r w:rsidR="00AD7C0D">
        <w:rPr>
          <w:szCs w:val="24"/>
        </w:rPr>
        <w:t>brought to</w:t>
      </w:r>
      <w:r w:rsidR="00E651C4">
        <w:rPr>
          <w:szCs w:val="24"/>
        </w:rPr>
        <w:t xml:space="preserve"> December Cabinet when the </w:t>
      </w:r>
      <w:r w:rsidR="00E75450">
        <w:rPr>
          <w:szCs w:val="24"/>
        </w:rPr>
        <w:t>position</w:t>
      </w:r>
      <w:r w:rsidR="00E651C4">
        <w:rPr>
          <w:szCs w:val="24"/>
        </w:rPr>
        <w:t xml:space="preserve"> </w:t>
      </w:r>
      <w:r w:rsidR="00A8017E">
        <w:rPr>
          <w:szCs w:val="24"/>
        </w:rPr>
        <w:t>is finalised and forms the draft budget for consultation</w:t>
      </w:r>
      <w:r w:rsidR="00E75450">
        <w:rPr>
          <w:szCs w:val="24"/>
        </w:rPr>
        <w:t>:</w:t>
      </w:r>
    </w:p>
    <w:p w14:paraId="2DFACC3E" w14:textId="77777777" w:rsidR="00E651C4" w:rsidRDefault="00E651C4" w:rsidP="00854BD5">
      <w:pPr>
        <w:spacing w:line="276" w:lineRule="auto"/>
        <w:jc w:val="both"/>
        <w:rPr>
          <w:szCs w:val="24"/>
        </w:rPr>
      </w:pPr>
    </w:p>
    <w:p w14:paraId="3592658C" w14:textId="77777777" w:rsidR="006A76B8" w:rsidRDefault="006A76B8" w:rsidP="00854BD5">
      <w:pPr>
        <w:spacing w:line="276" w:lineRule="auto"/>
        <w:jc w:val="both"/>
        <w:rPr>
          <w:b/>
          <w:bCs/>
          <w:szCs w:val="24"/>
          <w:u w:val="single"/>
        </w:rPr>
      </w:pPr>
    </w:p>
    <w:p w14:paraId="7A5AE1FB" w14:textId="77777777" w:rsidR="006A76B8" w:rsidRDefault="006A76B8" w:rsidP="00854BD5">
      <w:pPr>
        <w:spacing w:line="276" w:lineRule="auto"/>
        <w:jc w:val="both"/>
        <w:rPr>
          <w:b/>
          <w:bCs/>
          <w:szCs w:val="24"/>
          <w:u w:val="single"/>
        </w:rPr>
      </w:pPr>
    </w:p>
    <w:p w14:paraId="0960ECFD" w14:textId="77777777" w:rsidR="006A76B8" w:rsidRDefault="006A76B8" w:rsidP="00854BD5">
      <w:pPr>
        <w:spacing w:line="276" w:lineRule="auto"/>
        <w:jc w:val="both"/>
        <w:rPr>
          <w:b/>
          <w:bCs/>
          <w:szCs w:val="24"/>
          <w:u w:val="single"/>
        </w:rPr>
      </w:pPr>
    </w:p>
    <w:p w14:paraId="7D812F63" w14:textId="77777777" w:rsidR="006A76B8" w:rsidRDefault="006A76B8" w:rsidP="00854BD5">
      <w:pPr>
        <w:spacing w:line="276" w:lineRule="auto"/>
        <w:jc w:val="both"/>
        <w:rPr>
          <w:b/>
          <w:bCs/>
          <w:szCs w:val="24"/>
          <w:u w:val="single"/>
        </w:rPr>
      </w:pPr>
    </w:p>
    <w:p w14:paraId="0E93E523" w14:textId="77777777" w:rsidR="006A76B8" w:rsidRDefault="006A76B8" w:rsidP="00854BD5">
      <w:pPr>
        <w:spacing w:line="276" w:lineRule="auto"/>
        <w:jc w:val="both"/>
        <w:rPr>
          <w:b/>
          <w:bCs/>
          <w:szCs w:val="24"/>
          <w:u w:val="single"/>
        </w:rPr>
      </w:pPr>
    </w:p>
    <w:p w14:paraId="1761843A" w14:textId="77777777" w:rsidR="006A76B8" w:rsidRDefault="006A76B8" w:rsidP="00854BD5">
      <w:pPr>
        <w:spacing w:line="276" w:lineRule="auto"/>
        <w:jc w:val="both"/>
        <w:rPr>
          <w:b/>
          <w:bCs/>
          <w:szCs w:val="24"/>
          <w:u w:val="single"/>
        </w:rPr>
      </w:pPr>
    </w:p>
    <w:p w14:paraId="755C1DAD" w14:textId="77777777" w:rsidR="006A76B8" w:rsidRDefault="006A76B8" w:rsidP="00854BD5">
      <w:pPr>
        <w:spacing w:line="276" w:lineRule="auto"/>
        <w:jc w:val="both"/>
        <w:rPr>
          <w:b/>
          <w:bCs/>
          <w:szCs w:val="24"/>
          <w:u w:val="single"/>
        </w:rPr>
      </w:pPr>
    </w:p>
    <w:p w14:paraId="050EF13C" w14:textId="77777777" w:rsidR="006A76B8" w:rsidRDefault="006A76B8" w:rsidP="00854BD5">
      <w:pPr>
        <w:spacing w:line="276" w:lineRule="auto"/>
        <w:jc w:val="both"/>
        <w:rPr>
          <w:b/>
          <w:bCs/>
          <w:szCs w:val="24"/>
          <w:u w:val="single"/>
        </w:rPr>
      </w:pPr>
    </w:p>
    <w:p w14:paraId="7AA76C6F" w14:textId="77777777" w:rsidR="006A76B8" w:rsidRDefault="006A76B8" w:rsidP="00854BD5">
      <w:pPr>
        <w:spacing w:line="276" w:lineRule="auto"/>
        <w:jc w:val="both"/>
        <w:rPr>
          <w:b/>
          <w:bCs/>
          <w:szCs w:val="24"/>
          <w:u w:val="single"/>
        </w:rPr>
      </w:pPr>
    </w:p>
    <w:p w14:paraId="55ED208D" w14:textId="77777777" w:rsidR="006A76B8" w:rsidRDefault="006A76B8" w:rsidP="00854BD5">
      <w:pPr>
        <w:spacing w:line="276" w:lineRule="auto"/>
        <w:jc w:val="both"/>
        <w:rPr>
          <w:b/>
          <w:bCs/>
          <w:szCs w:val="24"/>
          <w:u w:val="single"/>
        </w:rPr>
      </w:pPr>
    </w:p>
    <w:p w14:paraId="6C3D868A" w14:textId="77777777" w:rsidR="006A76B8" w:rsidRDefault="006A76B8" w:rsidP="00854BD5">
      <w:pPr>
        <w:spacing w:line="276" w:lineRule="auto"/>
        <w:jc w:val="both"/>
        <w:rPr>
          <w:b/>
          <w:bCs/>
          <w:szCs w:val="24"/>
          <w:u w:val="single"/>
        </w:rPr>
      </w:pPr>
    </w:p>
    <w:p w14:paraId="554424FF" w14:textId="77777777" w:rsidR="006A76B8" w:rsidRDefault="006A76B8" w:rsidP="00854BD5">
      <w:pPr>
        <w:spacing w:line="276" w:lineRule="auto"/>
        <w:jc w:val="both"/>
        <w:rPr>
          <w:b/>
          <w:bCs/>
          <w:szCs w:val="24"/>
          <w:u w:val="single"/>
        </w:rPr>
      </w:pPr>
    </w:p>
    <w:p w14:paraId="097A2E4F" w14:textId="0439818E" w:rsidR="005240B5" w:rsidRPr="0097104B" w:rsidRDefault="00AD7C0D" w:rsidP="00854BD5">
      <w:pPr>
        <w:spacing w:line="276" w:lineRule="auto"/>
        <w:jc w:val="both"/>
        <w:rPr>
          <w:b/>
          <w:bCs/>
          <w:szCs w:val="24"/>
          <w:u w:val="single"/>
        </w:rPr>
      </w:pPr>
      <w:r w:rsidRPr="0097104B">
        <w:rPr>
          <w:b/>
          <w:bCs/>
          <w:szCs w:val="24"/>
          <w:u w:val="single"/>
        </w:rPr>
        <w:t xml:space="preserve">Table 2: </w:t>
      </w:r>
      <w:r w:rsidR="000D17AA" w:rsidRPr="0097104B">
        <w:rPr>
          <w:b/>
          <w:bCs/>
          <w:szCs w:val="24"/>
          <w:u w:val="single"/>
        </w:rPr>
        <w:t>MTFS Refresh 2021/22 to 2023/24</w:t>
      </w:r>
    </w:p>
    <w:p w14:paraId="2F4F40A0" w14:textId="6D9C6C33" w:rsidR="005240B5" w:rsidRDefault="00AD7C0D" w:rsidP="00854BD5">
      <w:pPr>
        <w:spacing w:line="276" w:lineRule="auto"/>
        <w:jc w:val="both"/>
        <w:rPr>
          <w:szCs w:val="24"/>
        </w:rPr>
      </w:pPr>
      <w:r w:rsidRPr="00AD7C0D">
        <w:rPr>
          <w:noProof/>
          <w:lang w:eastAsia="en-GB"/>
        </w:rPr>
        <w:drawing>
          <wp:inline distT="0" distB="0" distL="0" distR="0" wp14:anchorId="7641B2F1" wp14:editId="0D89AD8D">
            <wp:extent cx="5276215" cy="49815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4981575"/>
                    </a:xfrm>
                    <a:prstGeom prst="rect">
                      <a:avLst/>
                    </a:prstGeom>
                    <a:noFill/>
                    <a:ln>
                      <a:noFill/>
                    </a:ln>
                  </pic:spPr>
                </pic:pic>
              </a:graphicData>
            </a:graphic>
          </wp:inline>
        </w:drawing>
      </w:r>
    </w:p>
    <w:p w14:paraId="0E6F0F3F" w14:textId="77777777" w:rsidR="00C611C9" w:rsidRDefault="00C611C9" w:rsidP="00854BD5">
      <w:pPr>
        <w:spacing w:line="276" w:lineRule="auto"/>
        <w:jc w:val="both"/>
        <w:rPr>
          <w:szCs w:val="24"/>
        </w:rPr>
      </w:pPr>
    </w:p>
    <w:p w14:paraId="38BAF07E" w14:textId="77777777" w:rsidR="00334E11" w:rsidRDefault="0082233F" w:rsidP="00854BD5">
      <w:pPr>
        <w:spacing w:line="276" w:lineRule="auto"/>
        <w:jc w:val="both"/>
        <w:rPr>
          <w:szCs w:val="24"/>
        </w:rPr>
      </w:pPr>
      <w:r w:rsidRPr="0082233F">
        <w:rPr>
          <w:b/>
          <w:bCs/>
          <w:szCs w:val="24"/>
        </w:rPr>
        <w:t>Council Tax</w:t>
      </w:r>
      <w:r w:rsidR="00E651C4">
        <w:rPr>
          <w:szCs w:val="24"/>
        </w:rPr>
        <w:t xml:space="preserve"> </w:t>
      </w:r>
      <w:r w:rsidR="000D17AA">
        <w:rPr>
          <w:b/>
          <w:bCs/>
          <w:szCs w:val="24"/>
        </w:rPr>
        <w:t>Base</w:t>
      </w:r>
      <w:r w:rsidR="00334E11">
        <w:rPr>
          <w:szCs w:val="24"/>
        </w:rPr>
        <w:t>:</w:t>
      </w:r>
    </w:p>
    <w:p w14:paraId="55A8A48D" w14:textId="0A95B922" w:rsidR="005B322C" w:rsidRDefault="00334E11" w:rsidP="00334E11">
      <w:pPr>
        <w:spacing w:line="276" w:lineRule="auto"/>
        <w:ind w:left="720" w:hanging="720"/>
        <w:jc w:val="both"/>
        <w:rPr>
          <w:szCs w:val="24"/>
        </w:rPr>
      </w:pPr>
      <w:r>
        <w:rPr>
          <w:szCs w:val="24"/>
        </w:rPr>
        <w:t>3.15</w:t>
      </w:r>
      <w:r>
        <w:rPr>
          <w:szCs w:val="24"/>
        </w:rPr>
        <w:tab/>
      </w:r>
      <w:r w:rsidR="00C91D51">
        <w:rPr>
          <w:szCs w:val="24"/>
        </w:rPr>
        <w:t xml:space="preserve">The </w:t>
      </w:r>
      <w:r w:rsidR="000D17AA">
        <w:rPr>
          <w:szCs w:val="24"/>
        </w:rPr>
        <w:t>current</w:t>
      </w:r>
      <w:r w:rsidR="00C91D51">
        <w:rPr>
          <w:szCs w:val="24"/>
        </w:rPr>
        <w:t xml:space="preserve"> MTFS assumption that the CT </w:t>
      </w:r>
      <w:r w:rsidR="00D61154">
        <w:rPr>
          <w:szCs w:val="24"/>
        </w:rPr>
        <w:t xml:space="preserve">base </w:t>
      </w:r>
      <w:r w:rsidR="00C91D51">
        <w:rPr>
          <w:szCs w:val="24"/>
        </w:rPr>
        <w:t xml:space="preserve">would increase to 88,180 band D </w:t>
      </w:r>
      <w:r w:rsidR="000D17AA">
        <w:rPr>
          <w:szCs w:val="24"/>
        </w:rPr>
        <w:t xml:space="preserve">equivalent </w:t>
      </w:r>
      <w:r w:rsidR="00C91D51">
        <w:rPr>
          <w:szCs w:val="24"/>
        </w:rPr>
        <w:t xml:space="preserve">properties is removed as development across the borough </w:t>
      </w:r>
      <w:r w:rsidR="00D61154">
        <w:rPr>
          <w:szCs w:val="24"/>
        </w:rPr>
        <w:t xml:space="preserve">has </w:t>
      </w:r>
      <w:r w:rsidR="00C91D51">
        <w:rPr>
          <w:szCs w:val="24"/>
        </w:rPr>
        <w:t>either ceased or slowed during the pandemic.</w:t>
      </w:r>
    </w:p>
    <w:p w14:paraId="77522277" w14:textId="77777777" w:rsidR="00F725A4" w:rsidRDefault="00F725A4" w:rsidP="00854BD5">
      <w:pPr>
        <w:spacing w:line="276" w:lineRule="auto"/>
        <w:jc w:val="both"/>
        <w:rPr>
          <w:szCs w:val="24"/>
        </w:rPr>
      </w:pPr>
    </w:p>
    <w:p w14:paraId="1EBEDAA7" w14:textId="77777777" w:rsidR="00D61154" w:rsidRPr="00D61154" w:rsidRDefault="00D61154" w:rsidP="00854BD5">
      <w:pPr>
        <w:spacing w:line="276" w:lineRule="auto"/>
        <w:jc w:val="both"/>
        <w:rPr>
          <w:b/>
          <w:bCs/>
          <w:szCs w:val="24"/>
        </w:rPr>
      </w:pPr>
      <w:r w:rsidRPr="00D61154">
        <w:rPr>
          <w:b/>
          <w:bCs/>
          <w:szCs w:val="24"/>
        </w:rPr>
        <w:t>Directorate Pressures:</w:t>
      </w:r>
    </w:p>
    <w:p w14:paraId="1F39C31A" w14:textId="67B0C602" w:rsidR="000D17AA" w:rsidRDefault="00334E11" w:rsidP="00334E11">
      <w:pPr>
        <w:spacing w:line="276" w:lineRule="auto"/>
        <w:ind w:left="720" w:hanging="720"/>
        <w:jc w:val="both"/>
        <w:rPr>
          <w:szCs w:val="24"/>
        </w:rPr>
      </w:pPr>
      <w:bookmarkStart w:id="0" w:name="_Hlk52353105"/>
      <w:r w:rsidRPr="00334E11">
        <w:rPr>
          <w:szCs w:val="24"/>
        </w:rPr>
        <w:t>3.16</w:t>
      </w:r>
      <w:r>
        <w:rPr>
          <w:szCs w:val="24"/>
        </w:rPr>
        <w:tab/>
      </w:r>
      <w:r w:rsidR="00D61154" w:rsidRPr="0097104B">
        <w:rPr>
          <w:szCs w:val="24"/>
          <w:u w:val="single"/>
        </w:rPr>
        <w:t>Resources</w:t>
      </w:r>
      <w:r w:rsidR="000D17AA">
        <w:rPr>
          <w:szCs w:val="24"/>
        </w:rPr>
        <w:t xml:space="preserve"> – the directorate is</w:t>
      </w:r>
      <w:r w:rsidR="00D61154">
        <w:rPr>
          <w:szCs w:val="24"/>
        </w:rPr>
        <w:t xml:space="preserve"> reviewing the growth provisions included in the current MTFS with a view to </w:t>
      </w:r>
      <w:r w:rsidR="000D17AA">
        <w:rPr>
          <w:szCs w:val="24"/>
        </w:rPr>
        <w:t>reducing the strain on the MTFS.</w:t>
      </w:r>
    </w:p>
    <w:bookmarkEnd w:id="0"/>
    <w:p w14:paraId="0D1B6248" w14:textId="6E96130F" w:rsidR="000D17AA" w:rsidRDefault="000D17AA" w:rsidP="00854BD5">
      <w:pPr>
        <w:spacing w:line="276" w:lineRule="auto"/>
        <w:jc w:val="both"/>
        <w:rPr>
          <w:szCs w:val="24"/>
        </w:rPr>
      </w:pPr>
    </w:p>
    <w:p w14:paraId="0E661B6A" w14:textId="2439486F" w:rsidR="000D17AA" w:rsidRPr="000D17AA" w:rsidRDefault="00334E11" w:rsidP="00334E11">
      <w:pPr>
        <w:spacing w:line="276" w:lineRule="auto"/>
        <w:ind w:left="720" w:hanging="720"/>
        <w:jc w:val="both"/>
        <w:rPr>
          <w:szCs w:val="24"/>
        </w:rPr>
      </w:pPr>
      <w:bookmarkStart w:id="1" w:name="_Hlk52342130"/>
      <w:r>
        <w:rPr>
          <w:szCs w:val="24"/>
        </w:rPr>
        <w:t>3.17</w:t>
      </w:r>
      <w:r>
        <w:rPr>
          <w:szCs w:val="24"/>
        </w:rPr>
        <w:tab/>
      </w:r>
      <w:r w:rsidR="000D17AA" w:rsidRPr="006133A4">
        <w:rPr>
          <w:szCs w:val="24"/>
          <w:u w:val="single"/>
        </w:rPr>
        <w:t>Children’s</w:t>
      </w:r>
      <w:r w:rsidR="000D17AA">
        <w:rPr>
          <w:szCs w:val="24"/>
        </w:rPr>
        <w:t xml:space="preserve"> – the </w:t>
      </w:r>
      <w:proofErr w:type="spellStart"/>
      <w:r w:rsidR="000D17AA">
        <w:rPr>
          <w:szCs w:val="24"/>
        </w:rPr>
        <w:t>Qtr</w:t>
      </w:r>
      <w:proofErr w:type="spellEnd"/>
      <w:r w:rsidR="000D17AA">
        <w:rPr>
          <w:szCs w:val="24"/>
        </w:rPr>
        <w:t xml:space="preserve"> 1 Monitoring report to September Cabinet explained that since March 2020 there has been a net increase in the number of Looked After Children rising from 180 to 200 in July. The directorate </w:t>
      </w:r>
      <w:r w:rsidR="00D61EA0">
        <w:rPr>
          <w:szCs w:val="24"/>
        </w:rPr>
        <w:t xml:space="preserve">can identify plans to partly mitigate this increase but returning to March 2020 levels is not possible and the strain is reflected in the refreshed MTFS. </w:t>
      </w:r>
    </w:p>
    <w:bookmarkEnd w:id="1"/>
    <w:p w14:paraId="44925D91" w14:textId="1E8E08EA" w:rsidR="00CE5F3F" w:rsidRDefault="00CE5F3F" w:rsidP="00854BD5">
      <w:pPr>
        <w:spacing w:line="276" w:lineRule="auto"/>
        <w:jc w:val="both"/>
        <w:rPr>
          <w:szCs w:val="24"/>
        </w:rPr>
      </w:pPr>
    </w:p>
    <w:p w14:paraId="7E69BB9A" w14:textId="589BBA01" w:rsidR="00D61EA0" w:rsidRDefault="00334E11" w:rsidP="00334E11">
      <w:pPr>
        <w:spacing w:line="276" w:lineRule="auto"/>
        <w:ind w:left="720" w:hanging="720"/>
        <w:jc w:val="both"/>
        <w:rPr>
          <w:szCs w:val="24"/>
        </w:rPr>
      </w:pPr>
      <w:bookmarkStart w:id="2" w:name="_Hlk52343463"/>
      <w:r>
        <w:rPr>
          <w:szCs w:val="24"/>
        </w:rPr>
        <w:lastRenderedPageBreak/>
        <w:t>3.18</w:t>
      </w:r>
      <w:r>
        <w:rPr>
          <w:szCs w:val="24"/>
        </w:rPr>
        <w:tab/>
      </w:r>
      <w:r w:rsidR="00D61EA0" w:rsidRPr="006133A4">
        <w:rPr>
          <w:szCs w:val="24"/>
          <w:u w:val="single"/>
        </w:rPr>
        <w:t>Adults</w:t>
      </w:r>
      <w:r w:rsidR="00D61EA0">
        <w:rPr>
          <w:szCs w:val="24"/>
        </w:rPr>
        <w:t xml:space="preserve"> – at the point of setting the 2020/21 budget in February 2020, estimated growth projections were forecast for Adult Services covering the MTFS.  The identified pressures were not built into the MTFS because of future funding </w:t>
      </w:r>
      <w:r w:rsidR="00530772">
        <w:rPr>
          <w:szCs w:val="24"/>
        </w:rPr>
        <w:t>uncertainties, the</w:t>
      </w:r>
      <w:r w:rsidR="00D61EA0">
        <w:rPr>
          <w:szCs w:val="24"/>
        </w:rPr>
        <w:t xml:space="preserve"> Council only rec</w:t>
      </w:r>
      <w:r w:rsidR="00530772">
        <w:rPr>
          <w:szCs w:val="24"/>
        </w:rPr>
        <w:t xml:space="preserve">eived a one-year financial settlement in 2020/21 with no certainty about how social care was to be funded in future.  Including the legacy impact of Covid-19, growth projections are currently estimated at £6.4m for 2021/22 and £3.7m for 2022/23.  After accounting for growth already </w:t>
      </w:r>
      <w:r w:rsidR="005767F1">
        <w:rPr>
          <w:szCs w:val="24"/>
        </w:rPr>
        <w:t xml:space="preserve">included in the MTFS, the refreshed MTFS reflects the additional strain of £5.142m.  Forecasting growth under normal circumstances is challenging and the task has only increased as a result of Covid-19.  The division are continuing with their modelling assumptions in the run up to the draft budget. </w:t>
      </w:r>
    </w:p>
    <w:p w14:paraId="397447D9" w14:textId="3EF7A8B2" w:rsidR="00F725A4" w:rsidRDefault="00F725A4" w:rsidP="00854BD5">
      <w:pPr>
        <w:spacing w:line="276" w:lineRule="auto"/>
        <w:jc w:val="both"/>
        <w:rPr>
          <w:szCs w:val="24"/>
        </w:rPr>
      </w:pPr>
    </w:p>
    <w:p w14:paraId="3E0F9C11" w14:textId="6598F275" w:rsidR="00F725A4" w:rsidRPr="00F725A4" w:rsidRDefault="00334E11" w:rsidP="00334E11">
      <w:pPr>
        <w:spacing w:line="276" w:lineRule="auto"/>
        <w:ind w:left="720" w:hanging="720"/>
        <w:jc w:val="both"/>
        <w:rPr>
          <w:szCs w:val="24"/>
        </w:rPr>
      </w:pPr>
      <w:bookmarkStart w:id="3" w:name="_Hlk52357063"/>
      <w:r w:rsidRPr="00334E11">
        <w:rPr>
          <w:szCs w:val="24"/>
        </w:rPr>
        <w:t>3.20</w:t>
      </w:r>
      <w:r w:rsidRPr="00334E11">
        <w:rPr>
          <w:szCs w:val="24"/>
        </w:rPr>
        <w:tab/>
      </w:r>
      <w:r w:rsidR="00F725A4" w:rsidRPr="00F725A4">
        <w:rPr>
          <w:szCs w:val="24"/>
          <w:u w:val="single"/>
        </w:rPr>
        <w:t>Community</w:t>
      </w:r>
      <w:r w:rsidR="00F725A4">
        <w:rPr>
          <w:szCs w:val="24"/>
        </w:rPr>
        <w:t xml:space="preserve"> – the </w:t>
      </w:r>
      <w:proofErr w:type="spellStart"/>
      <w:r w:rsidR="00F725A4">
        <w:rPr>
          <w:szCs w:val="24"/>
        </w:rPr>
        <w:t>Qtr</w:t>
      </w:r>
      <w:proofErr w:type="spellEnd"/>
      <w:r w:rsidR="00F725A4">
        <w:rPr>
          <w:szCs w:val="24"/>
        </w:rPr>
        <w:t xml:space="preserve"> 1 Monitoring Report to September Cabinet reported pressures of £15.124m (£2.029m business as usual and £13.095m Covid-19 related).  As a result of the review work over the summer period, expenditure pressures moving forward are estimated at £1.695m (over 2 years) and the income loss, primarily as a result of Covid-19,  is estimated at £7.939m assuming a 39% reduction on budgeted income.  Th</w:t>
      </w:r>
      <w:r w:rsidR="00CE285A">
        <w:rPr>
          <w:szCs w:val="24"/>
        </w:rPr>
        <w:t>e</w:t>
      </w:r>
      <w:r w:rsidR="00F725A4">
        <w:rPr>
          <w:szCs w:val="24"/>
        </w:rPr>
        <w:t xml:space="preserve"> income estimate is based on </w:t>
      </w:r>
      <w:r w:rsidR="00CE285A">
        <w:rPr>
          <w:szCs w:val="24"/>
        </w:rPr>
        <w:t>evidence known at the time of writing this report</w:t>
      </w:r>
      <w:r w:rsidR="00770440">
        <w:rPr>
          <w:szCs w:val="24"/>
        </w:rPr>
        <w:t xml:space="preserve">.  </w:t>
      </w:r>
      <w:r w:rsidR="00CE285A">
        <w:rPr>
          <w:szCs w:val="24"/>
        </w:rPr>
        <w:t xml:space="preserve"> </w:t>
      </w:r>
      <w:r w:rsidR="00770440">
        <w:rPr>
          <w:szCs w:val="24"/>
        </w:rPr>
        <w:t>Table 2 also shows a number of scenario’s around how the loss of income could improve</w:t>
      </w:r>
      <w:r w:rsidR="009822AD">
        <w:rPr>
          <w:szCs w:val="24"/>
        </w:rPr>
        <w:t xml:space="preserve"> and the financial benefits from this. </w:t>
      </w:r>
      <w:r w:rsidR="009E7BEB">
        <w:rPr>
          <w:szCs w:val="24"/>
        </w:rPr>
        <w:t>However,</w:t>
      </w:r>
      <w:r w:rsidR="009822AD">
        <w:rPr>
          <w:szCs w:val="24"/>
        </w:rPr>
        <w:t xml:space="preserve"> as we enter a potential second wave, the income position will closely reviewed in preparation for the draft budget.  </w:t>
      </w:r>
    </w:p>
    <w:bookmarkEnd w:id="2"/>
    <w:p w14:paraId="15C12D81" w14:textId="77777777" w:rsidR="00A00B7D" w:rsidRDefault="00A00B7D" w:rsidP="00854BD5">
      <w:pPr>
        <w:spacing w:line="276" w:lineRule="auto"/>
        <w:jc w:val="both"/>
        <w:rPr>
          <w:szCs w:val="24"/>
        </w:rPr>
      </w:pPr>
    </w:p>
    <w:bookmarkEnd w:id="3"/>
    <w:p w14:paraId="2EFB6A55" w14:textId="12F9DB7D" w:rsidR="00A00B7D" w:rsidRDefault="00334E11" w:rsidP="00334E11">
      <w:pPr>
        <w:spacing w:line="276" w:lineRule="auto"/>
        <w:ind w:left="720" w:hanging="720"/>
        <w:jc w:val="both"/>
        <w:rPr>
          <w:szCs w:val="24"/>
        </w:rPr>
      </w:pPr>
      <w:r w:rsidRPr="00334E11">
        <w:rPr>
          <w:szCs w:val="24"/>
        </w:rPr>
        <w:t>3.21</w:t>
      </w:r>
      <w:r>
        <w:rPr>
          <w:szCs w:val="24"/>
        </w:rPr>
        <w:tab/>
      </w:r>
      <w:r w:rsidR="00A00B7D" w:rsidRPr="00334E11">
        <w:rPr>
          <w:b/>
          <w:bCs/>
          <w:szCs w:val="24"/>
        </w:rPr>
        <w:t>Under</w:t>
      </w:r>
      <w:r w:rsidR="00A00B7D" w:rsidRPr="00A00B7D">
        <w:rPr>
          <w:b/>
          <w:bCs/>
          <w:szCs w:val="24"/>
        </w:rPr>
        <w:t xml:space="preserve"> 18’s </w:t>
      </w:r>
      <w:r w:rsidR="000D17AA" w:rsidRPr="00A00B7D">
        <w:rPr>
          <w:b/>
          <w:bCs/>
          <w:szCs w:val="24"/>
        </w:rPr>
        <w:t>Transport</w:t>
      </w:r>
      <w:r w:rsidR="000D17AA">
        <w:rPr>
          <w:szCs w:val="24"/>
        </w:rPr>
        <w:t xml:space="preserve"> -</w:t>
      </w:r>
      <w:r w:rsidR="00A00B7D">
        <w:rPr>
          <w:szCs w:val="24"/>
        </w:rPr>
        <w:t xml:space="preserve"> The transfer date of this responsibility from Transport for London is now estimated to be January 2021.  The MTFS strain of £860k is a high level estimate until further details are clarified. </w:t>
      </w:r>
    </w:p>
    <w:p w14:paraId="7E2B08C1" w14:textId="77777777" w:rsidR="00A00B7D" w:rsidRDefault="00A00B7D" w:rsidP="00854BD5">
      <w:pPr>
        <w:spacing w:line="276" w:lineRule="auto"/>
        <w:jc w:val="both"/>
        <w:rPr>
          <w:szCs w:val="24"/>
        </w:rPr>
      </w:pPr>
    </w:p>
    <w:p w14:paraId="53FBD810" w14:textId="3BDC9DD4" w:rsidR="00A00B7D" w:rsidRDefault="00334E11" w:rsidP="00334E11">
      <w:pPr>
        <w:spacing w:line="276" w:lineRule="auto"/>
        <w:ind w:left="720" w:hanging="720"/>
        <w:jc w:val="both"/>
        <w:rPr>
          <w:szCs w:val="24"/>
        </w:rPr>
      </w:pPr>
      <w:r w:rsidRPr="00334E11">
        <w:rPr>
          <w:szCs w:val="24"/>
        </w:rPr>
        <w:t>3.22</w:t>
      </w:r>
      <w:r>
        <w:rPr>
          <w:b/>
          <w:bCs/>
          <w:szCs w:val="24"/>
        </w:rPr>
        <w:tab/>
      </w:r>
      <w:r w:rsidR="00A00B7D" w:rsidRPr="00A00B7D">
        <w:rPr>
          <w:b/>
          <w:bCs/>
          <w:szCs w:val="24"/>
        </w:rPr>
        <w:t>New Home Bonus</w:t>
      </w:r>
      <w:r w:rsidR="00332DF2">
        <w:rPr>
          <w:b/>
          <w:bCs/>
          <w:szCs w:val="24"/>
        </w:rPr>
        <w:t xml:space="preserve"> (NHB)</w:t>
      </w:r>
      <w:r w:rsidR="00A00B7D">
        <w:rPr>
          <w:szCs w:val="24"/>
        </w:rPr>
        <w:t xml:space="preserve"> </w:t>
      </w:r>
      <w:r w:rsidR="00332DF2">
        <w:rPr>
          <w:szCs w:val="24"/>
        </w:rPr>
        <w:t>–</w:t>
      </w:r>
      <w:r w:rsidR="00A00B7D">
        <w:rPr>
          <w:szCs w:val="24"/>
        </w:rPr>
        <w:t xml:space="preserve"> </w:t>
      </w:r>
      <w:r w:rsidR="00332DF2">
        <w:rPr>
          <w:szCs w:val="24"/>
        </w:rPr>
        <w:t xml:space="preserve">The current MTFS assumes the NHB will cease however it is now assessed as reasonable to assume </w:t>
      </w:r>
      <w:r w:rsidR="000D17AA">
        <w:rPr>
          <w:szCs w:val="24"/>
        </w:rPr>
        <w:t xml:space="preserve">that </w:t>
      </w:r>
      <w:r w:rsidR="00332DF2">
        <w:rPr>
          <w:szCs w:val="24"/>
        </w:rPr>
        <w:t xml:space="preserve">the grant will continue in some guise and the income is </w:t>
      </w:r>
      <w:r w:rsidR="000D17AA">
        <w:rPr>
          <w:szCs w:val="24"/>
        </w:rPr>
        <w:t xml:space="preserve">planned for </w:t>
      </w:r>
      <w:r w:rsidR="00332DF2">
        <w:rPr>
          <w:szCs w:val="24"/>
        </w:rPr>
        <w:t>re-instate</w:t>
      </w:r>
      <w:r w:rsidR="000D17AA">
        <w:rPr>
          <w:szCs w:val="24"/>
        </w:rPr>
        <w:t>ment</w:t>
      </w:r>
      <w:r w:rsidR="00332DF2">
        <w:rPr>
          <w:szCs w:val="24"/>
        </w:rPr>
        <w:t xml:space="preserve"> in the MTFS.</w:t>
      </w:r>
    </w:p>
    <w:p w14:paraId="7F9CB2B4" w14:textId="77777777" w:rsidR="00027A02" w:rsidRDefault="00027A02" w:rsidP="00854BD5">
      <w:pPr>
        <w:spacing w:line="276" w:lineRule="auto"/>
        <w:jc w:val="both"/>
        <w:rPr>
          <w:szCs w:val="24"/>
        </w:rPr>
      </w:pPr>
    </w:p>
    <w:p w14:paraId="39809BE0" w14:textId="43A32B5B" w:rsidR="00027A02" w:rsidRDefault="00334E11" w:rsidP="00334E11">
      <w:pPr>
        <w:spacing w:line="276" w:lineRule="auto"/>
        <w:ind w:left="720" w:hanging="720"/>
        <w:jc w:val="both"/>
        <w:rPr>
          <w:szCs w:val="24"/>
        </w:rPr>
      </w:pPr>
      <w:r w:rsidRPr="00334E11">
        <w:rPr>
          <w:szCs w:val="24"/>
        </w:rPr>
        <w:t>3.23</w:t>
      </w:r>
      <w:r>
        <w:rPr>
          <w:szCs w:val="24"/>
        </w:rPr>
        <w:tab/>
      </w:r>
      <w:r w:rsidR="00027A02" w:rsidRPr="00027A02">
        <w:rPr>
          <w:b/>
          <w:bCs/>
          <w:szCs w:val="24"/>
        </w:rPr>
        <w:t>Pay and non pay inflation</w:t>
      </w:r>
      <w:r w:rsidR="00027A02">
        <w:rPr>
          <w:szCs w:val="24"/>
        </w:rPr>
        <w:t xml:space="preserve"> – The £4.750m assumes pay award inflation at 2.75% (£2.750m) leaving £2m for </w:t>
      </w:r>
      <w:r>
        <w:rPr>
          <w:szCs w:val="24"/>
        </w:rPr>
        <w:t>non-pay</w:t>
      </w:r>
      <w:r w:rsidR="00027A02">
        <w:rPr>
          <w:szCs w:val="24"/>
        </w:rPr>
        <w:t xml:space="preserve"> inflation and other pressures</w:t>
      </w:r>
      <w:r w:rsidR="00593F6A">
        <w:rPr>
          <w:szCs w:val="24"/>
        </w:rPr>
        <w:t xml:space="preserve">, (including an increase in capital financing costs of £500k to cover minimum additions to the Capital Programme in future years) </w:t>
      </w:r>
      <w:r w:rsidR="00027A02">
        <w:rPr>
          <w:szCs w:val="24"/>
        </w:rPr>
        <w:t xml:space="preserve">. </w:t>
      </w:r>
    </w:p>
    <w:p w14:paraId="15E8BD37" w14:textId="77777777" w:rsidR="00332DF2" w:rsidRDefault="00332DF2" w:rsidP="00854BD5">
      <w:pPr>
        <w:spacing w:line="276" w:lineRule="auto"/>
        <w:jc w:val="both"/>
        <w:rPr>
          <w:szCs w:val="24"/>
        </w:rPr>
      </w:pPr>
    </w:p>
    <w:p w14:paraId="1CAF9C7B" w14:textId="4201263A" w:rsidR="00332DF2" w:rsidRDefault="00334E11" w:rsidP="00334E11">
      <w:pPr>
        <w:spacing w:line="276" w:lineRule="auto"/>
        <w:ind w:left="720" w:hanging="720"/>
        <w:jc w:val="both"/>
        <w:rPr>
          <w:szCs w:val="24"/>
        </w:rPr>
      </w:pPr>
      <w:r>
        <w:rPr>
          <w:szCs w:val="24"/>
        </w:rPr>
        <w:t>3.24</w:t>
      </w:r>
      <w:r>
        <w:rPr>
          <w:szCs w:val="24"/>
        </w:rPr>
        <w:tab/>
      </w:r>
      <w:r w:rsidR="00332DF2" w:rsidRPr="00332DF2">
        <w:rPr>
          <w:b/>
          <w:bCs/>
          <w:szCs w:val="24"/>
        </w:rPr>
        <w:t>Freedom Passes</w:t>
      </w:r>
      <w:r w:rsidR="00332DF2">
        <w:rPr>
          <w:szCs w:val="24"/>
        </w:rPr>
        <w:t xml:space="preserve"> – Freedom Passes cost the Council £10m per annum and the charge in based on usage over the last two years hence a reduction in charges are anticipated as a result of the pandemic</w:t>
      </w:r>
      <w:r w:rsidR="006133A4">
        <w:rPr>
          <w:szCs w:val="24"/>
        </w:rPr>
        <w:t>.</w:t>
      </w:r>
      <w:r w:rsidR="00332DF2">
        <w:rPr>
          <w:szCs w:val="24"/>
        </w:rPr>
        <w:t xml:space="preserve">  The current estimates from TFL indicate a </w:t>
      </w:r>
      <w:r>
        <w:rPr>
          <w:szCs w:val="24"/>
        </w:rPr>
        <w:t>2-year</w:t>
      </w:r>
      <w:r w:rsidR="00332DF2">
        <w:rPr>
          <w:szCs w:val="24"/>
        </w:rPr>
        <w:t xml:space="preserve"> benefit of </w:t>
      </w:r>
      <w:r w:rsidR="00332DF2">
        <w:rPr>
          <w:szCs w:val="24"/>
        </w:rPr>
        <w:lastRenderedPageBreak/>
        <w:t xml:space="preserve">£2.4m which is the midpoint of the </w:t>
      </w:r>
      <w:r w:rsidR="000D17AA">
        <w:rPr>
          <w:szCs w:val="24"/>
        </w:rPr>
        <w:t xml:space="preserve">best </w:t>
      </w:r>
      <w:r w:rsidR="00332DF2">
        <w:rPr>
          <w:szCs w:val="24"/>
        </w:rPr>
        <w:t xml:space="preserve">and worst case scenarios provided by TFL. </w:t>
      </w:r>
    </w:p>
    <w:p w14:paraId="1812E8B0" w14:textId="77777777" w:rsidR="00B40F34" w:rsidRDefault="00B40F34" w:rsidP="00854BD5">
      <w:pPr>
        <w:spacing w:line="276" w:lineRule="auto"/>
        <w:jc w:val="both"/>
        <w:rPr>
          <w:szCs w:val="24"/>
        </w:rPr>
      </w:pPr>
    </w:p>
    <w:p w14:paraId="28755EC9" w14:textId="71979F57" w:rsidR="00B40F34" w:rsidRDefault="00334E11" w:rsidP="00854BD5">
      <w:pPr>
        <w:spacing w:line="276" w:lineRule="auto"/>
        <w:jc w:val="both"/>
        <w:rPr>
          <w:szCs w:val="24"/>
        </w:rPr>
      </w:pPr>
      <w:r>
        <w:rPr>
          <w:szCs w:val="24"/>
        </w:rPr>
        <w:t>3.25</w:t>
      </w:r>
      <w:r>
        <w:rPr>
          <w:szCs w:val="24"/>
        </w:rPr>
        <w:tab/>
      </w:r>
      <w:r w:rsidR="00B40F34">
        <w:rPr>
          <w:szCs w:val="24"/>
        </w:rPr>
        <w:t xml:space="preserve">The conclusion of all this </w:t>
      </w:r>
      <w:r w:rsidR="00E75450">
        <w:rPr>
          <w:szCs w:val="24"/>
        </w:rPr>
        <w:t xml:space="preserve">work can be </w:t>
      </w:r>
      <w:r w:rsidR="00B40F34">
        <w:rPr>
          <w:szCs w:val="24"/>
        </w:rPr>
        <w:t>summarised as:</w:t>
      </w:r>
    </w:p>
    <w:p w14:paraId="39C21D5C" w14:textId="4B7ABFAF" w:rsidR="00B40F34" w:rsidRDefault="00E75450" w:rsidP="0080281C">
      <w:pPr>
        <w:pStyle w:val="ListParagraph"/>
        <w:numPr>
          <w:ilvl w:val="0"/>
          <w:numId w:val="6"/>
        </w:numPr>
        <w:spacing w:line="276" w:lineRule="auto"/>
        <w:jc w:val="both"/>
        <w:rPr>
          <w:szCs w:val="24"/>
        </w:rPr>
      </w:pPr>
      <w:r>
        <w:rPr>
          <w:szCs w:val="24"/>
        </w:rPr>
        <w:t xml:space="preserve">The budget gap for 2021/22 is </w:t>
      </w:r>
      <w:r w:rsidR="00E76DD0">
        <w:rPr>
          <w:szCs w:val="24"/>
        </w:rPr>
        <w:t>shown</w:t>
      </w:r>
      <w:r>
        <w:rPr>
          <w:szCs w:val="24"/>
        </w:rPr>
        <w:t xml:space="preserve"> to increase from £11.4m to £</w:t>
      </w:r>
      <w:r w:rsidR="00481F66">
        <w:rPr>
          <w:szCs w:val="24"/>
        </w:rPr>
        <w:t>26.2m. Due to the delay in the Adult Social Care Green Paper, if it is assumed that additional funding is re</w:t>
      </w:r>
      <w:r w:rsidR="002A4C14">
        <w:rPr>
          <w:szCs w:val="24"/>
        </w:rPr>
        <w:t xml:space="preserve">ceived in 2021/22 for adult social care commensurate with that received in 2020/21, the budget gap could be further reduced to £22.7m and then further potential reductions based on the loss of income scenario’s. </w:t>
      </w:r>
    </w:p>
    <w:p w14:paraId="3F187CA2" w14:textId="63FFE918" w:rsidR="002A4C14" w:rsidRDefault="002A4C14" w:rsidP="0080281C">
      <w:pPr>
        <w:pStyle w:val="ListParagraph"/>
        <w:numPr>
          <w:ilvl w:val="0"/>
          <w:numId w:val="6"/>
        </w:numPr>
        <w:spacing w:line="276" w:lineRule="auto"/>
        <w:jc w:val="both"/>
        <w:rPr>
          <w:szCs w:val="24"/>
        </w:rPr>
      </w:pPr>
      <w:r>
        <w:rPr>
          <w:szCs w:val="24"/>
        </w:rPr>
        <w:t xml:space="preserve">Based on a  number of assumptions on collection rates, bad debt and CTS requirements, if Council Tax was increased to its current referendum level of 1.99%  and a 2% Adult Social Care precept levied, this would generate approximately £4.8m in 2021/22 which simply does not meet the estimated budgeted gap. </w:t>
      </w:r>
    </w:p>
    <w:p w14:paraId="66ED322E" w14:textId="0E6F40AD" w:rsidR="00E75450" w:rsidRDefault="00E76DD0" w:rsidP="0080281C">
      <w:pPr>
        <w:pStyle w:val="ListParagraph"/>
        <w:numPr>
          <w:ilvl w:val="0"/>
          <w:numId w:val="6"/>
        </w:numPr>
        <w:spacing w:line="276" w:lineRule="auto"/>
        <w:jc w:val="both"/>
        <w:rPr>
          <w:szCs w:val="24"/>
        </w:rPr>
      </w:pPr>
      <w:r>
        <w:rPr>
          <w:szCs w:val="24"/>
        </w:rPr>
        <w:t>The budget gap for 2022/23 is shown to reduce from £11.4m to £</w:t>
      </w:r>
      <w:r w:rsidR="002A4C14">
        <w:rPr>
          <w:szCs w:val="24"/>
        </w:rPr>
        <w:t>9.6</w:t>
      </w:r>
      <w:r>
        <w:rPr>
          <w:szCs w:val="24"/>
        </w:rPr>
        <w:t xml:space="preserve">m.  However, this does not include the impact of using any </w:t>
      </w:r>
      <w:r w:rsidR="00334E11">
        <w:rPr>
          <w:szCs w:val="24"/>
        </w:rPr>
        <w:t>one-off</w:t>
      </w:r>
      <w:r>
        <w:rPr>
          <w:szCs w:val="24"/>
        </w:rPr>
        <w:t xml:space="preserve"> measures to manage the 2021/22 budget gap.  For example, if a value of one-off reserves was applied to the 2021/22 budget, the reversal of this one-off action in 2022/23 would immediately increase the budget gap</w:t>
      </w:r>
    </w:p>
    <w:p w14:paraId="34AAEDCC" w14:textId="77777777" w:rsidR="00E76DD0" w:rsidRDefault="00E76DD0" w:rsidP="0080281C">
      <w:pPr>
        <w:pStyle w:val="ListParagraph"/>
        <w:numPr>
          <w:ilvl w:val="0"/>
          <w:numId w:val="6"/>
        </w:numPr>
        <w:spacing w:line="276" w:lineRule="auto"/>
        <w:jc w:val="both"/>
        <w:rPr>
          <w:szCs w:val="24"/>
        </w:rPr>
      </w:pPr>
      <w:r>
        <w:rPr>
          <w:szCs w:val="24"/>
        </w:rPr>
        <w:t xml:space="preserve">The budget gap for 2023/24 is currently shown at £4.7m </w:t>
      </w:r>
    </w:p>
    <w:p w14:paraId="1C7171D8" w14:textId="77777777" w:rsidR="00B40F34" w:rsidRDefault="00B40F34" w:rsidP="00B40F34">
      <w:pPr>
        <w:spacing w:line="276" w:lineRule="auto"/>
        <w:jc w:val="both"/>
        <w:rPr>
          <w:szCs w:val="24"/>
        </w:rPr>
      </w:pPr>
    </w:p>
    <w:p w14:paraId="472930ED" w14:textId="7A91C7BF" w:rsidR="00F321A2" w:rsidRDefault="00334E11" w:rsidP="00334E11">
      <w:pPr>
        <w:spacing w:line="276" w:lineRule="auto"/>
        <w:ind w:left="720" w:hanging="720"/>
        <w:jc w:val="both"/>
        <w:rPr>
          <w:szCs w:val="24"/>
        </w:rPr>
      </w:pPr>
      <w:r>
        <w:rPr>
          <w:szCs w:val="24"/>
        </w:rPr>
        <w:t>3.26</w:t>
      </w:r>
      <w:r>
        <w:rPr>
          <w:szCs w:val="24"/>
        </w:rPr>
        <w:tab/>
      </w:r>
      <w:r w:rsidR="00B40F34">
        <w:rPr>
          <w:szCs w:val="24"/>
        </w:rPr>
        <w:t>However it must be stressed that th</w:t>
      </w:r>
      <w:r w:rsidR="002A4C14">
        <w:rPr>
          <w:szCs w:val="24"/>
        </w:rPr>
        <w:t xml:space="preserve">e </w:t>
      </w:r>
      <w:r w:rsidR="00B40F34">
        <w:rPr>
          <w:szCs w:val="24"/>
        </w:rPr>
        <w:t>revised budget gap figure</w:t>
      </w:r>
      <w:r w:rsidR="00E76DD0">
        <w:rPr>
          <w:szCs w:val="24"/>
        </w:rPr>
        <w:t>s shown are based</w:t>
      </w:r>
      <w:r w:rsidR="00B40F34">
        <w:rPr>
          <w:szCs w:val="24"/>
        </w:rPr>
        <w:t xml:space="preserve"> on a number of assumptions which are </w:t>
      </w:r>
      <w:r w:rsidR="00F321A2">
        <w:rPr>
          <w:szCs w:val="24"/>
        </w:rPr>
        <w:t>subject to constant change.  It</w:t>
      </w:r>
      <w:r w:rsidR="00981BB3">
        <w:rPr>
          <w:szCs w:val="24"/>
        </w:rPr>
        <w:t xml:space="preserve"> is </w:t>
      </w:r>
      <w:r w:rsidR="00E75450">
        <w:rPr>
          <w:szCs w:val="24"/>
        </w:rPr>
        <w:t xml:space="preserve">incredibly </w:t>
      </w:r>
      <w:r w:rsidR="00981BB3">
        <w:rPr>
          <w:szCs w:val="24"/>
        </w:rPr>
        <w:t xml:space="preserve">difficult to predict the impact of a second wave of the pandemic, the implications of the changes to the furlough scheme, how the general economy will recover after Covid-19 and what will happen as Brexit approaches.  This uncertainty runs alongside existing budget pressures </w:t>
      </w:r>
      <w:r w:rsidR="0078083C">
        <w:rPr>
          <w:szCs w:val="24"/>
        </w:rPr>
        <w:t xml:space="preserve">including </w:t>
      </w:r>
      <w:r w:rsidR="00981BB3">
        <w:rPr>
          <w:szCs w:val="24"/>
        </w:rPr>
        <w:t xml:space="preserve">social care </w:t>
      </w:r>
      <w:r w:rsidR="0078083C">
        <w:rPr>
          <w:szCs w:val="24"/>
        </w:rPr>
        <w:t xml:space="preserve">demand, demographic changes and housing and homelessness.  </w:t>
      </w:r>
      <w:r w:rsidR="00981BB3">
        <w:rPr>
          <w:szCs w:val="24"/>
        </w:rPr>
        <w:t xml:space="preserve"> What the Council has done is make the most appropriate assumptions</w:t>
      </w:r>
      <w:r w:rsidR="00F321A2">
        <w:rPr>
          <w:szCs w:val="24"/>
        </w:rPr>
        <w:t xml:space="preserve"> </w:t>
      </w:r>
      <w:r w:rsidR="0078083C">
        <w:rPr>
          <w:szCs w:val="24"/>
        </w:rPr>
        <w:t xml:space="preserve">to support the MTFS refresh process </w:t>
      </w:r>
      <w:r w:rsidR="00F321A2">
        <w:rPr>
          <w:szCs w:val="24"/>
        </w:rPr>
        <w:t>which</w:t>
      </w:r>
      <w:r w:rsidR="00B40F34">
        <w:rPr>
          <w:szCs w:val="24"/>
        </w:rPr>
        <w:t xml:space="preserve"> will </w:t>
      </w:r>
      <w:r w:rsidR="00981BB3">
        <w:rPr>
          <w:szCs w:val="24"/>
        </w:rPr>
        <w:t>be kept under close scrutiny</w:t>
      </w:r>
      <w:r w:rsidR="00B40F34">
        <w:rPr>
          <w:szCs w:val="24"/>
        </w:rPr>
        <w:t xml:space="preserve"> to ensure </w:t>
      </w:r>
      <w:r w:rsidR="00F321A2">
        <w:rPr>
          <w:szCs w:val="24"/>
        </w:rPr>
        <w:t xml:space="preserve">that </w:t>
      </w:r>
      <w:r w:rsidR="00B40F34">
        <w:rPr>
          <w:szCs w:val="24"/>
        </w:rPr>
        <w:t xml:space="preserve">the draft budget </w:t>
      </w:r>
      <w:r w:rsidR="0078083C">
        <w:rPr>
          <w:szCs w:val="24"/>
        </w:rPr>
        <w:t>presented to Cabinet in December</w:t>
      </w:r>
      <w:r w:rsidR="00B40F34">
        <w:rPr>
          <w:szCs w:val="24"/>
        </w:rPr>
        <w:t xml:space="preserve"> reflect</w:t>
      </w:r>
      <w:r w:rsidR="00F321A2">
        <w:rPr>
          <w:szCs w:val="24"/>
        </w:rPr>
        <w:t xml:space="preserve">s </w:t>
      </w:r>
      <w:r w:rsidR="00B40F34">
        <w:rPr>
          <w:szCs w:val="24"/>
        </w:rPr>
        <w:t xml:space="preserve">the most accurate and up to date </w:t>
      </w:r>
      <w:r w:rsidR="0080281C">
        <w:rPr>
          <w:szCs w:val="24"/>
        </w:rPr>
        <w:t xml:space="preserve">impact of Covid-19 and other pressures in the Council’s medium term financial position. </w:t>
      </w:r>
    </w:p>
    <w:p w14:paraId="1246DC8D" w14:textId="77777777" w:rsidR="00E76DD0" w:rsidRDefault="00E76DD0" w:rsidP="00B40F34">
      <w:pPr>
        <w:spacing w:line="276" w:lineRule="auto"/>
        <w:jc w:val="both"/>
        <w:rPr>
          <w:szCs w:val="24"/>
        </w:rPr>
      </w:pPr>
    </w:p>
    <w:p w14:paraId="4387C8A4" w14:textId="7D027B7C" w:rsidR="00E76DD0" w:rsidRDefault="00334E11" w:rsidP="00334E11">
      <w:pPr>
        <w:spacing w:line="276" w:lineRule="auto"/>
        <w:ind w:left="720" w:hanging="720"/>
        <w:jc w:val="both"/>
        <w:rPr>
          <w:szCs w:val="24"/>
        </w:rPr>
      </w:pPr>
      <w:r>
        <w:rPr>
          <w:szCs w:val="24"/>
        </w:rPr>
        <w:t>3.27</w:t>
      </w:r>
      <w:r>
        <w:rPr>
          <w:szCs w:val="24"/>
        </w:rPr>
        <w:tab/>
      </w:r>
      <w:r w:rsidR="00E76DD0">
        <w:rPr>
          <w:szCs w:val="24"/>
        </w:rPr>
        <w:t>Focusing on the</w:t>
      </w:r>
      <w:r w:rsidR="00726599">
        <w:rPr>
          <w:szCs w:val="24"/>
        </w:rPr>
        <w:t xml:space="preserve"> estimated position for 2021/22, the Council is faced with a number of choices:</w:t>
      </w:r>
    </w:p>
    <w:p w14:paraId="4B2916FE" w14:textId="77777777" w:rsidR="00726599" w:rsidRDefault="00E62061" w:rsidP="00E62061">
      <w:pPr>
        <w:pStyle w:val="ListParagraph"/>
        <w:numPr>
          <w:ilvl w:val="0"/>
          <w:numId w:val="7"/>
        </w:numPr>
        <w:spacing w:line="276" w:lineRule="auto"/>
        <w:jc w:val="both"/>
        <w:rPr>
          <w:szCs w:val="24"/>
        </w:rPr>
      </w:pPr>
      <w:r>
        <w:rPr>
          <w:szCs w:val="24"/>
        </w:rPr>
        <w:t>It could embark on a drastic programme of cuts to address the budget gap.  This report has highlighted all the uncertainties in terms of financial planning, the most significant being the lack of clarity on the indicative financial settlement due in December.  It would be unwise to consider any programme to reduce Council services until there is clarity on the Council’s funding settlement</w:t>
      </w:r>
      <w:r w:rsidR="00D562AD">
        <w:rPr>
          <w:szCs w:val="24"/>
        </w:rPr>
        <w:t xml:space="preserve"> which will inform the budget gap</w:t>
      </w:r>
    </w:p>
    <w:p w14:paraId="0263D8D5" w14:textId="77777777" w:rsidR="00E62061" w:rsidRDefault="00E62061" w:rsidP="00E62061">
      <w:pPr>
        <w:pStyle w:val="ListParagraph"/>
        <w:numPr>
          <w:ilvl w:val="0"/>
          <w:numId w:val="7"/>
        </w:numPr>
        <w:spacing w:line="276" w:lineRule="auto"/>
        <w:jc w:val="both"/>
        <w:rPr>
          <w:szCs w:val="24"/>
        </w:rPr>
      </w:pPr>
      <w:r>
        <w:rPr>
          <w:szCs w:val="24"/>
        </w:rPr>
        <w:lastRenderedPageBreak/>
        <w:t>The Council do have limited reserves that can be applied to the budget gap</w:t>
      </w:r>
      <w:r w:rsidR="00D562AD">
        <w:rPr>
          <w:szCs w:val="24"/>
        </w:rPr>
        <w:t>:</w:t>
      </w:r>
    </w:p>
    <w:p w14:paraId="4B820C97" w14:textId="77777777" w:rsidR="00D562AD" w:rsidRDefault="00D562AD" w:rsidP="00D562AD">
      <w:pPr>
        <w:pStyle w:val="ListParagraph"/>
        <w:numPr>
          <w:ilvl w:val="1"/>
          <w:numId w:val="7"/>
        </w:numPr>
        <w:spacing w:line="276" w:lineRule="auto"/>
        <w:jc w:val="both"/>
        <w:rPr>
          <w:szCs w:val="24"/>
        </w:rPr>
      </w:pPr>
      <w:r>
        <w:rPr>
          <w:szCs w:val="24"/>
        </w:rPr>
        <w:t>Budget Planning Reserve £2,628m</w:t>
      </w:r>
    </w:p>
    <w:p w14:paraId="5729D2F3" w14:textId="77777777" w:rsidR="00D562AD" w:rsidRDefault="00D562AD" w:rsidP="00D562AD">
      <w:pPr>
        <w:pStyle w:val="ListParagraph"/>
        <w:numPr>
          <w:ilvl w:val="1"/>
          <w:numId w:val="7"/>
        </w:numPr>
        <w:spacing w:line="276" w:lineRule="auto"/>
        <w:jc w:val="both"/>
        <w:rPr>
          <w:szCs w:val="24"/>
        </w:rPr>
      </w:pPr>
      <w:r>
        <w:rPr>
          <w:szCs w:val="24"/>
        </w:rPr>
        <w:t>Commercialisation Reserve £1.264m</w:t>
      </w:r>
    </w:p>
    <w:p w14:paraId="7A8E99CD" w14:textId="77777777" w:rsidR="00D562AD" w:rsidRDefault="00D562AD" w:rsidP="00D562AD">
      <w:pPr>
        <w:pStyle w:val="ListParagraph"/>
        <w:numPr>
          <w:ilvl w:val="1"/>
          <w:numId w:val="7"/>
        </w:numPr>
        <w:spacing w:line="276" w:lineRule="auto"/>
        <w:jc w:val="both"/>
        <w:rPr>
          <w:szCs w:val="24"/>
        </w:rPr>
      </w:pPr>
      <w:r>
        <w:rPr>
          <w:szCs w:val="24"/>
        </w:rPr>
        <w:t>MTFS Implementation Reserve £1.775m</w:t>
      </w:r>
    </w:p>
    <w:p w14:paraId="4BAF5265" w14:textId="77777777" w:rsidR="00D562AD" w:rsidRDefault="00D562AD" w:rsidP="00D562AD">
      <w:pPr>
        <w:pStyle w:val="ListParagraph"/>
        <w:numPr>
          <w:ilvl w:val="1"/>
          <w:numId w:val="7"/>
        </w:numPr>
        <w:spacing w:line="276" w:lineRule="auto"/>
        <w:jc w:val="both"/>
        <w:rPr>
          <w:szCs w:val="24"/>
        </w:rPr>
      </w:pPr>
      <w:r>
        <w:rPr>
          <w:szCs w:val="24"/>
        </w:rPr>
        <w:t>Adults Social Care Reserve £1.9m</w:t>
      </w:r>
    </w:p>
    <w:p w14:paraId="1FF8CF86" w14:textId="77777777" w:rsidR="00D562AD" w:rsidRDefault="00D562AD" w:rsidP="00D562AD">
      <w:pPr>
        <w:pStyle w:val="ListParagraph"/>
        <w:numPr>
          <w:ilvl w:val="1"/>
          <w:numId w:val="7"/>
        </w:numPr>
        <w:spacing w:line="276" w:lineRule="auto"/>
        <w:jc w:val="both"/>
        <w:rPr>
          <w:szCs w:val="24"/>
        </w:rPr>
      </w:pPr>
      <w:r>
        <w:rPr>
          <w:szCs w:val="24"/>
        </w:rPr>
        <w:t>Business Risk Reserve (ear marked for member investment) £2m</w:t>
      </w:r>
    </w:p>
    <w:p w14:paraId="273E1190" w14:textId="77777777" w:rsidR="00D562AD" w:rsidRDefault="00D562AD" w:rsidP="00D562AD">
      <w:pPr>
        <w:pStyle w:val="ListParagraph"/>
        <w:numPr>
          <w:ilvl w:val="1"/>
          <w:numId w:val="7"/>
        </w:numPr>
        <w:spacing w:line="276" w:lineRule="auto"/>
        <w:jc w:val="both"/>
        <w:rPr>
          <w:szCs w:val="24"/>
        </w:rPr>
      </w:pPr>
      <w:r>
        <w:rPr>
          <w:szCs w:val="24"/>
        </w:rPr>
        <w:t>General Fund Balances £10m</w:t>
      </w:r>
    </w:p>
    <w:p w14:paraId="1334788A" w14:textId="5A735541" w:rsidR="00D562AD" w:rsidRPr="00E62061" w:rsidRDefault="00D562AD" w:rsidP="00D562AD">
      <w:pPr>
        <w:pStyle w:val="ListParagraph"/>
        <w:numPr>
          <w:ilvl w:val="0"/>
          <w:numId w:val="7"/>
        </w:numPr>
        <w:spacing w:line="276" w:lineRule="auto"/>
        <w:jc w:val="both"/>
        <w:rPr>
          <w:szCs w:val="24"/>
        </w:rPr>
      </w:pPr>
      <w:r>
        <w:rPr>
          <w:szCs w:val="24"/>
        </w:rPr>
        <w:t xml:space="preserve"> The Council will consider the need to call on reserves when setting the draft budget</w:t>
      </w:r>
      <w:r w:rsidR="009E7BEB">
        <w:rPr>
          <w:szCs w:val="24"/>
        </w:rPr>
        <w:t>.</w:t>
      </w:r>
      <w:r w:rsidR="00D2186B">
        <w:rPr>
          <w:szCs w:val="24"/>
        </w:rPr>
        <w:t xml:space="preserve"> The main concern is that </w:t>
      </w:r>
      <w:r>
        <w:rPr>
          <w:szCs w:val="24"/>
        </w:rPr>
        <w:t>reserves are only a temporary solution</w:t>
      </w:r>
      <w:r w:rsidR="00D2186B">
        <w:rPr>
          <w:szCs w:val="24"/>
        </w:rPr>
        <w:t xml:space="preserve"> and will need to be carefully considered alongside announcements on the indicative funding settlement. </w:t>
      </w:r>
    </w:p>
    <w:p w14:paraId="5F00F496" w14:textId="77777777" w:rsidR="00726599" w:rsidRDefault="00726599" w:rsidP="00B40F34">
      <w:pPr>
        <w:spacing w:line="276" w:lineRule="auto"/>
        <w:jc w:val="both"/>
        <w:rPr>
          <w:szCs w:val="24"/>
        </w:rPr>
      </w:pPr>
    </w:p>
    <w:p w14:paraId="3DC94BC7" w14:textId="77777777" w:rsidR="00E74878" w:rsidRDefault="00E74878" w:rsidP="00FD5B1E">
      <w:pPr>
        <w:spacing w:line="276" w:lineRule="auto"/>
        <w:jc w:val="both"/>
        <w:rPr>
          <w:szCs w:val="24"/>
        </w:rPr>
      </w:pPr>
    </w:p>
    <w:p w14:paraId="568146B5" w14:textId="13BBD217" w:rsidR="00AD1E77" w:rsidRDefault="001C7E35" w:rsidP="0097104B">
      <w:pPr>
        <w:spacing w:line="276" w:lineRule="auto"/>
        <w:jc w:val="both"/>
        <w:rPr>
          <w:b/>
          <w:bCs/>
          <w:sz w:val="28"/>
          <w:szCs w:val="28"/>
        </w:rPr>
      </w:pPr>
      <w:r w:rsidRPr="0097104B">
        <w:rPr>
          <w:b/>
          <w:bCs/>
          <w:sz w:val="28"/>
          <w:szCs w:val="28"/>
        </w:rPr>
        <w:t xml:space="preserve">Options </w:t>
      </w:r>
      <w:r w:rsidR="0097104B">
        <w:rPr>
          <w:b/>
          <w:bCs/>
          <w:sz w:val="28"/>
          <w:szCs w:val="28"/>
        </w:rPr>
        <w:t>C</w:t>
      </w:r>
      <w:r w:rsidRPr="0097104B">
        <w:rPr>
          <w:b/>
          <w:bCs/>
          <w:sz w:val="28"/>
          <w:szCs w:val="28"/>
        </w:rPr>
        <w:t xml:space="preserve">onsidered  </w:t>
      </w:r>
    </w:p>
    <w:p w14:paraId="1E25AA17" w14:textId="77777777" w:rsidR="00334E11" w:rsidRDefault="00334E11" w:rsidP="00334E11">
      <w:pPr>
        <w:spacing w:line="276" w:lineRule="auto"/>
        <w:ind w:left="720" w:hanging="720"/>
        <w:jc w:val="both"/>
        <w:rPr>
          <w:szCs w:val="24"/>
        </w:rPr>
      </w:pPr>
    </w:p>
    <w:p w14:paraId="27777F31" w14:textId="531F3255" w:rsidR="0097104B" w:rsidRPr="0097104B" w:rsidRDefault="00334E11" w:rsidP="00334E11">
      <w:pPr>
        <w:spacing w:line="276" w:lineRule="auto"/>
        <w:ind w:left="720" w:hanging="720"/>
        <w:jc w:val="both"/>
        <w:rPr>
          <w:szCs w:val="24"/>
        </w:rPr>
      </w:pPr>
      <w:r>
        <w:rPr>
          <w:szCs w:val="24"/>
        </w:rPr>
        <w:t>3.28</w:t>
      </w:r>
      <w:r>
        <w:rPr>
          <w:szCs w:val="24"/>
        </w:rPr>
        <w:tab/>
      </w:r>
      <w:r w:rsidR="0097104B">
        <w:rPr>
          <w:szCs w:val="24"/>
        </w:rPr>
        <w:t>The purpose of this report is to update members on the</w:t>
      </w:r>
      <w:r w:rsidR="00EB1364">
        <w:rPr>
          <w:szCs w:val="24"/>
        </w:rPr>
        <w:t xml:space="preserve"> MTFS.  Where financial </w:t>
      </w:r>
      <w:r w:rsidR="009E7BEB">
        <w:rPr>
          <w:szCs w:val="24"/>
        </w:rPr>
        <w:t>scenarios</w:t>
      </w:r>
      <w:r w:rsidR="00EB1364">
        <w:rPr>
          <w:szCs w:val="24"/>
        </w:rPr>
        <w:t xml:space="preserve"> are </w:t>
      </w:r>
      <w:r>
        <w:rPr>
          <w:szCs w:val="24"/>
        </w:rPr>
        <w:t>relevant, these</w:t>
      </w:r>
      <w:r w:rsidR="00EB1364">
        <w:rPr>
          <w:szCs w:val="24"/>
        </w:rPr>
        <w:t xml:space="preserve"> have been identified in the report. </w:t>
      </w:r>
    </w:p>
    <w:p w14:paraId="7F51126E" w14:textId="28D1CD44" w:rsidR="00A81E19" w:rsidRDefault="00A81E19" w:rsidP="00A1211C">
      <w:pPr>
        <w:pStyle w:val="Heading3"/>
        <w:spacing w:before="480" w:after="240"/>
      </w:pPr>
      <w:r w:rsidRPr="001472A8">
        <w:t>Risk Management Implications</w:t>
      </w:r>
    </w:p>
    <w:p w14:paraId="13BC7755" w14:textId="7F79DC52" w:rsidR="001A1296" w:rsidRPr="001A1296" w:rsidRDefault="00334E11" w:rsidP="00674632">
      <w:pPr>
        <w:ind w:left="720" w:hanging="720"/>
        <w:jc w:val="both"/>
      </w:pPr>
      <w:r>
        <w:t>3.29</w:t>
      </w:r>
      <w:r>
        <w:tab/>
      </w:r>
      <w:r w:rsidR="001A1296">
        <w:t>The inability to deliver the Council’s approved MTFS and the recovery of the Council from Covid-19 are both reflected on the Corporate Risk Register.</w:t>
      </w:r>
    </w:p>
    <w:p w14:paraId="512AFA03" w14:textId="48828760" w:rsidR="002A3FEF" w:rsidRDefault="001A1296" w:rsidP="001A1296">
      <w:pPr>
        <w:pStyle w:val="Heading3"/>
        <w:spacing w:before="480" w:after="240"/>
        <w:ind w:left="0" w:firstLine="0"/>
      </w:pPr>
      <w:r>
        <w:t>P</w:t>
      </w:r>
      <w:r w:rsidR="002A3FEF">
        <w:t xml:space="preserve">rocurement Implications </w:t>
      </w:r>
    </w:p>
    <w:p w14:paraId="78C617BC" w14:textId="1C26FF27" w:rsidR="00A07741" w:rsidRPr="00A07741" w:rsidRDefault="00334E11" w:rsidP="00674632">
      <w:pPr>
        <w:ind w:left="720" w:hanging="720"/>
        <w:jc w:val="both"/>
      </w:pPr>
      <w:r>
        <w:t>3.30</w:t>
      </w:r>
      <w:r>
        <w:tab/>
      </w:r>
      <w:r w:rsidR="00A07741">
        <w:t>This report is for noting and there are no direct procurement implications arising from this report.</w:t>
      </w:r>
    </w:p>
    <w:p w14:paraId="62896E8C" w14:textId="77777777" w:rsidR="00333FAA" w:rsidRDefault="00333FAA" w:rsidP="00A1211C">
      <w:pPr>
        <w:pStyle w:val="Heading3"/>
        <w:spacing w:before="480" w:after="240"/>
      </w:pPr>
      <w:r>
        <w:t>Legal Implications</w:t>
      </w:r>
    </w:p>
    <w:p w14:paraId="2EBC7A2C" w14:textId="77777777" w:rsidR="00674632" w:rsidRPr="00674632" w:rsidRDefault="00334E11" w:rsidP="00674632">
      <w:pPr>
        <w:ind w:left="720" w:hanging="720"/>
        <w:jc w:val="both"/>
      </w:pPr>
      <w:r>
        <w:t>3.31</w:t>
      </w:r>
      <w:r>
        <w:tab/>
      </w:r>
      <w:r w:rsidR="00674632" w:rsidRPr="00674632">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14:paraId="0FA7B212" w14:textId="77777777" w:rsidR="00674632" w:rsidRPr="00674632" w:rsidRDefault="00674632" w:rsidP="00674632">
      <w:pPr>
        <w:jc w:val="both"/>
      </w:pPr>
    </w:p>
    <w:p w14:paraId="2F6705FA" w14:textId="245E57D9" w:rsidR="00674632" w:rsidRPr="00674632" w:rsidRDefault="00674632" w:rsidP="00674632">
      <w:pPr>
        <w:ind w:left="720" w:hanging="720"/>
        <w:jc w:val="both"/>
      </w:pPr>
      <w:r>
        <w:t>3.32</w:t>
      </w:r>
      <w:r>
        <w:tab/>
      </w:r>
      <w:r w:rsidRPr="00674632">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w:t>
      </w:r>
      <w:r w:rsidRPr="00674632">
        <w:lastRenderedPageBreak/>
        <w:t xml:space="preserve">services and the need to act in good faith in relation to compliance with statutory duties and exercising statutory powers.  </w:t>
      </w:r>
    </w:p>
    <w:p w14:paraId="1E5D0C75" w14:textId="77777777" w:rsidR="00674632" w:rsidRPr="00674632" w:rsidRDefault="00674632" w:rsidP="00674632">
      <w:pPr>
        <w:jc w:val="both"/>
      </w:pPr>
    </w:p>
    <w:p w14:paraId="72B3A6AA" w14:textId="06AC8AFF" w:rsidR="00674632" w:rsidRDefault="00674632" w:rsidP="00674632">
      <w:pPr>
        <w:ind w:left="720" w:hanging="720"/>
        <w:jc w:val="both"/>
      </w:pPr>
      <w:r>
        <w:t>3.33</w:t>
      </w:r>
      <w:r>
        <w:tab/>
      </w:r>
      <w:r w:rsidRPr="00674632">
        <w:t>These proposals will eventually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4D62D663" w14:textId="710DB081" w:rsidR="00A07741" w:rsidRPr="00A07741" w:rsidRDefault="00A07741" w:rsidP="00334E11">
      <w:pPr>
        <w:ind w:left="720" w:hanging="720"/>
      </w:pPr>
    </w:p>
    <w:p w14:paraId="63C77286" w14:textId="77777777" w:rsidR="00333FAA" w:rsidRDefault="00333FAA" w:rsidP="00A1211C">
      <w:pPr>
        <w:pStyle w:val="Heading3"/>
        <w:spacing w:before="480" w:after="240"/>
      </w:pPr>
      <w:r>
        <w:t>Financial Implications</w:t>
      </w:r>
    </w:p>
    <w:p w14:paraId="7581615B" w14:textId="1EACAAA0" w:rsidR="00A07741" w:rsidRPr="00A07741" w:rsidRDefault="00334E11" w:rsidP="00674632">
      <w:pPr>
        <w:ind w:left="720" w:hanging="720"/>
        <w:jc w:val="both"/>
      </w:pPr>
      <w:r>
        <w:t>3.3</w:t>
      </w:r>
      <w:r w:rsidR="00674632">
        <w:t>3</w:t>
      </w:r>
      <w:r>
        <w:tab/>
      </w:r>
      <w:r w:rsidR="00A07741">
        <w:t xml:space="preserve">This report is for noting only and there are no direct financial implications arising from this report. </w:t>
      </w:r>
    </w:p>
    <w:p w14:paraId="7F80E8B9" w14:textId="77777777"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71A844AA" w14:textId="77777777" w:rsidR="00674632" w:rsidRDefault="00334E11" w:rsidP="00674632">
      <w:pPr>
        <w:ind w:left="720" w:hanging="720"/>
        <w:jc w:val="both"/>
      </w:pPr>
      <w:r>
        <w:t>3.3</w:t>
      </w:r>
      <w:r w:rsidR="00674632">
        <w:t>4</w:t>
      </w:r>
      <w:r>
        <w:tab/>
      </w:r>
      <w:r w:rsidR="00674632">
        <w:t>Decision makers should have due regard to the public sector equality duty in making their decisions. The equalities duties are continuing duties they are not duties to secure a particular outcome. This report is for noting but when decisions are to be made   the equalities impact will be assessed on each of the proposals as they are developed. Consideration of the duties should proceed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5F5F165B" w14:textId="77777777" w:rsidR="00674632" w:rsidRDefault="00674632" w:rsidP="00674632"/>
    <w:p w14:paraId="5DE990C6" w14:textId="77777777" w:rsidR="00674632" w:rsidRDefault="00674632" w:rsidP="00674632">
      <w:pPr>
        <w:jc w:val="both"/>
      </w:pPr>
      <w:r>
        <w:t>A public authority must, in the exercise of its functions, have due regard to the need to:</w:t>
      </w:r>
    </w:p>
    <w:p w14:paraId="6463F576" w14:textId="77777777" w:rsidR="00674632" w:rsidRDefault="00674632" w:rsidP="00275F4D">
      <w:pPr>
        <w:ind w:left="720" w:hanging="720"/>
        <w:jc w:val="both"/>
      </w:pPr>
      <w:r>
        <w:t>(a)</w:t>
      </w:r>
      <w:r>
        <w:tab/>
        <w:t>eliminate discrimination, harassment, victimisation and any other conduct that is prohibited by or under this Act;</w:t>
      </w:r>
    </w:p>
    <w:p w14:paraId="69CCA188" w14:textId="77777777" w:rsidR="00674632" w:rsidRDefault="00674632" w:rsidP="00275F4D">
      <w:pPr>
        <w:ind w:left="720" w:hanging="720"/>
        <w:jc w:val="both"/>
      </w:pPr>
      <w:r>
        <w:t>(b)</w:t>
      </w:r>
      <w:r>
        <w:tab/>
        <w:t>advance equality of opportunity between persons who share a relevant protected characteristic and persons who do not share it;</w:t>
      </w:r>
    </w:p>
    <w:p w14:paraId="6A5DCD4C" w14:textId="77777777" w:rsidR="00674632" w:rsidRDefault="00674632" w:rsidP="00275F4D">
      <w:pPr>
        <w:ind w:left="720" w:hanging="720"/>
        <w:jc w:val="both"/>
      </w:pPr>
      <w:r>
        <w:t>(c)</w:t>
      </w:r>
      <w:r>
        <w:tab/>
        <w:t>Foster good relations between persons who share a relevant protected characteristic and persons who do not share it.</w:t>
      </w:r>
    </w:p>
    <w:p w14:paraId="0390070D" w14:textId="77777777" w:rsidR="00275F4D" w:rsidRDefault="00275F4D" w:rsidP="00275F4D">
      <w:pPr>
        <w:ind w:left="720" w:hanging="720"/>
        <w:jc w:val="both"/>
      </w:pPr>
    </w:p>
    <w:p w14:paraId="2B99D638" w14:textId="77777777" w:rsidR="00674632" w:rsidRDefault="00674632" w:rsidP="00275F4D">
      <w:pPr>
        <w:jc w:val="both"/>
      </w:pPr>
      <w:r>
        <w:t>Having due regard to the need to advance equality of opportunity between persons who share a relevant protected characteristic and persons who do not share it involves having due regard, in particular, to the need to:</w:t>
      </w:r>
    </w:p>
    <w:p w14:paraId="47BBF49D" w14:textId="77777777" w:rsidR="00674632" w:rsidRDefault="00674632" w:rsidP="00275F4D">
      <w:pPr>
        <w:ind w:left="720" w:hanging="720"/>
        <w:jc w:val="both"/>
      </w:pPr>
      <w:r>
        <w:t>(a)</w:t>
      </w:r>
      <w:r>
        <w:tab/>
        <w:t>remove or minimise disadvantages suffered by persons who share a relevant protected characteristic that are connected to that characteristic;</w:t>
      </w:r>
    </w:p>
    <w:p w14:paraId="10A415D0" w14:textId="77777777" w:rsidR="00674632" w:rsidRDefault="00674632" w:rsidP="00275F4D">
      <w:pPr>
        <w:ind w:left="720" w:hanging="720"/>
        <w:jc w:val="both"/>
      </w:pPr>
      <w:r>
        <w:t>(b)</w:t>
      </w:r>
      <w:r>
        <w:tab/>
        <w:t>take steps to meet the needs of persons who share a relevant protected characteristic that are different from the needs of persons who do not share it;</w:t>
      </w:r>
    </w:p>
    <w:p w14:paraId="01E579D3" w14:textId="77777777" w:rsidR="00674632" w:rsidRDefault="00674632" w:rsidP="00275F4D">
      <w:pPr>
        <w:ind w:left="720" w:hanging="720"/>
        <w:jc w:val="both"/>
      </w:pPr>
      <w:r>
        <w:t>(c)</w:t>
      </w:r>
      <w:r>
        <w:tab/>
        <w:t>Encourage persons who share a relevant protected characteristic to participate in public life or in any other activity in which participation by such persons is disproportionately low.</w:t>
      </w:r>
    </w:p>
    <w:p w14:paraId="5B7F3C0A" w14:textId="77777777" w:rsidR="00674632" w:rsidRDefault="00674632" w:rsidP="00674632">
      <w:pPr>
        <w:jc w:val="both"/>
      </w:pPr>
      <w:r>
        <w:lastRenderedPageBreak/>
        <w:t>The steps involved in meeting the needs of disabled persons that are different from the needs of persons who are not disabled include, in particular, steps to take account of disabled persons’ disabilities.</w:t>
      </w:r>
    </w:p>
    <w:p w14:paraId="3B2F21CE" w14:textId="77777777" w:rsidR="00674632" w:rsidRDefault="00674632" w:rsidP="00674632">
      <w:pPr>
        <w:jc w:val="both"/>
      </w:pPr>
      <w:r>
        <w:t>Having due regard to the need to foster good relations between persons who share a relevant protected characteristic and persons who do not share it involves having due regard, in particular, to the need to:</w:t>
      </w:r>
    </w:p>
    <w:p w14:paraId="1A30A1F9" w14:textId="77777777" w:rsidR="00674632" w:rsidRDefault="00674632" w:rsidP="00674632">
      <w:pPr>
        <w:jc w:val="both"/>
      </w:pPr>
    </w:p>
    <w:p w14:paraId="56C28188" w14:textId="77777777" w:rsidR="00674632" w:rsidRDefault="00674632" w:rsidP="00674632">
      <w:pPr>
        <w:jc w:val="both"/>
      </w:pPr>
      <w:r>
        <w:t>(a)</w:t>
      </w:r>
      <w:r>
        <w:tab/>
        <w:t>Tackle prejudice, and</w:t>
      </w:r>
    </w:p>
    <w:p w14:paraId="7EF02175" w14:textId="77777777" w:rsidR="00674632" w:rsidRDefault="00674632" w:rsidP="00674632">
      <w:pPr>
        <w:jc w:val="both"/>
      </w:pPr>
      <w:r>
        <w:t>(b)</w:t>
      </w:r>
      <w:r>
        <w:tab/>
        <w:t>Promote understanding.</w:t>
      </w:r>
    </w:p>
    <w:p w14:paraId="476B1F11" w14:textId="77777777" w:rsidR="00275F4D" w:rsidRDefault="00275F4D" w:rsidP="00674632">
      <w:pPr>
        <w:jc w:val="both"/>
      </w:pPr>
    </w:p>
    <w:p w14:paraId="5D408AA6" w14:textId="77777777" w:rsidR="00674632" w:rsidRDefault="00674632" w:rsidP="00674632">
      <w:pPr>
        <w:jc w:val="both"/>
      </w:pPr>
      <w:r>
        <w:t xml:space="preserve">Compliance with the duties in this section may involve treating some persons more favourably than others; but that is not to be taken as permitting conduct that would otherwise be prohibited by or under this Act. </w:t>
      </w:r>
    </w:p>
    <w:p w14:paraId="1013F9F8" w14:textId="77777777" w:rsidR="00674632" w:rsidRDefault="00674632" w:rsidP="00674632">
      <w:pPr>
        <w:jc w:val="both"/>
      </w:pPr>
    </w:p>
    <w:p w14:paraId="696955A4" w14:textId="77777777" w:rsidR="00674632" w:rsidRDefault="00674632" w:rsidP="00674632">
      <w:pPr>
        <w:jc w:val="both"/>
      </w:pPr>
      <w:r>
        <w:t>The relevant protected characteristics are:</w:t>
      </w:r>
    </w:p>
    <w:p w14:paraId="0907576A" w14:textId="77777777" w:rsidR="00674632" w:rsidRDefault="00674632" w:rsidP="00674632">
      <w:pPr>
        <w:jc w:val="both"/>
      </w:pPr>
      <w:r>
        <w:t>•</w:t>
      </w:r>
      <w:r>
        <w:tab/>
        <w:t>Age</w:t>
      </w:r>
    </w:p>
    <w:p w14:paraId="79B12105" w14:textId="77777777" w:rsidR="00674632" w:rsidRDefault="00674632" w:rsidP="00674632">
      <w:pPr>
        <w:jc w:val="both"/>
      </w:pPr>
      <w:r>
        <w:t>•</w:t>
      </w:r>
      <w:r>
        <w:tab/>
        <w:t>Disability</w:t>
      </w:r>
    </w:p>
    <w:p w14:paraId="1B4CC0C5" w14:textId="77777777" w:rsidR="00674632" w:rsidRDefault="00674632" w:rsidP="00674632">
      <w:pPr>
        <w:jc w:val="both"/>
      </w:pPr>
      <w:r>
        <w:t>•</w:t>
      </w:r>
      <w:r>
        <w:tab/>
        <w:t>Gender reassignment</w:t>
      </w:r>
    </w:p>
    <w:p w14:paraId="6A8BF418" w14:textId="77777777" w:rsidR="00674632" w:rsidRDefault="00674632" w:rsidP="00674632">
      <w:pPr>
        <w:jc w:val="both"/>
      </w:pPr>
      <w:r>
        <w:t>•</w:t>
      </w:r>
      <w:r>
        <w:tab/>
        <w:t>Pregnancy and maternity</w:t>
      </w:r>
    </w:p>
    <w:p w14:paraId="16203535" w14:textId="77777777" w:rsidR="00674632" w:rsidRDefault="00674632" w:rsidP="00674632">
      <w:pPr>
        <w:jc w:val="both"/>
      </w:pPr>
      <w:r>
        <w:t>•</w:t>
      </w:r>
      <w:r>
        <w:tab/>
        <w:t>Race</w:t>
      </w:r>
    </w:p>
    <w:p w14:paraId="6CA5E8B9" w14:textId="77777777" w:rsidR="00674632" w:rsidRDefault="00674632" w:rsidP="00674632">
      <w:pPr>
        <w:jc w:val="both"/>
      </w:pPr>
      <w:r>
        <w:t>•</w:t>
      </w:r>
      <w:r>
        <w:tab/>
        <w:t>Religion or belief</w:t>
      </w:r>
    </w:p>
    <w:p w14:paraId="33DE036F" w14:textId="77777777" w:rsidR="00674632" w:rsidRDefault="00674632" w:rsidP="00674632">
      <w:pPr>
        <w:jc w:val="both"/>
      </w:pPr>
      <w:r>
        <w:t>•</w:t>
      </w:r>
      <w:r>
        <w:tab/>
        <w:t>Sex</w:t>
      </w:r>
    </w:p>
    <w:p w14:paraId="67368779" w14:textId="77777777" w:rsidR="00674632" w:rsidRDefault="00674632" w:rsidP="00674632">
      <w:pPr>
        <w:jc w:val="both"/>
      </w:pPr>
      <w:r>
        <w:t>•</w:t>
      </w:r>
      <w:r>
        <w:tab/>
        <w:t>Sexual orientation</w:t>
      </w:r>
    </w:p>
    <w:p w14:paraId="0F6D0D67" w14:textId="31F8181B" w:rsidR="00A07741" w:rsidRPr="00A07741" w:rsidRDefault="00674632" w:rsidP="00674632">
      <w:pPr>
        <w:ind w:left="720" w:hanging="720"/>
        <w:jc w:val="both"/>
      </w:pPr>
      <w:r>
        <w:t>•</w:t>
      </w:r>
      <w:r>
        <w:tab/>
        <w:t>Marriage and Civil partnership</w:t>
      </w:r>
    </w:p>
    <w:p w14:paraId="65A7D632" w14:textId="77777777" w:rsidR="00A07741" w:rsidRPr="00A07741" w:rsidRDefault="00A07741" w:rsidP="00A07741"/>
    <w:p w14:paraId="72D13BB0" w14:textId="77777777" w:rsidR="00333FAA" w:rsidRPr="009117F2" w:rsidRDefault="00333FAA" w:rsidP="00A1211C">
      <w:pPr>
        <w:pStyle w:val="Heading3"/>
        <w:spacing w:before="480" w:after="240"/>
      </w:pPr>
      <w:r>
        <w:t xml:space="preserve">Council </w:t>
      </w:r>
      <w:r w:rsidRPr="009117F2">
        <w:t>Priorities</w:t>
      </w:r>
    </w:p>
    <w:p w14:paraId="5FEBD4FC" w14:textId="05FBB745" w:rsidR="001966D7" w:rsidRPr="00CD57D8" w:rsidRDefault="00334E11" w:rsidP="00334E11">
      <w:pPr>
        <w:ind w:left="720" w:hanging="720"/>
        <w:rPr>
          <w:rFonts w:cs="Arial"/>
          <w:szCs w:val="24"/>
          <w:lang w:val="en-US"/>
        </w:rPr>
      </w:pPr>
      <w:r>
        <w:rPr>
          <w:rFonts w:cs="Arial"/>
          <w:szCs w:val="24"/>
          <w:lang w:val="en-US"/>
        </w:rPr>
        <w:t>3.3</w:t>
      </w:r>
      <w:r w:rsidR="00674632">
        <w:rPr>
          <w:rFonts w:cs="Arial"/>
          <w:szCs w:val="24"/>
          <w:lang w:val="en-US"/>
        </w:rPr>
        <w:t>5</w:t>
      </w:r>
      <w:r>
        <w:rPr>
          <w:rFonts w:cs="Arial"/>
          <w:szCs w:val="24"/>
          <w:lang w:val="en-US"/>
        </w:rPr>
        <w:tab/>
      </w:r>
      <w:r w:rsidR="005A7039">
        <w:rPr>
          <w:rFonts w:cs="Arial"/>
          <w:szCs w:val="24"/>
          <w:lang w:val="en-US"/>
        </w:rPr>
        <w:t>The Council’s financial plans are prepared in line with delivering the Councils priorities as set out below:</w:t>
      </w:r>
    </w:p>
    <w:p w14:paraId="75569FBC" w14:textId="77777777" w:rsidR="00D07F46" w:rsidRPr="00D0381E" w:rsidRDefault="00D0381E" w:rsidP="0080281C">
      <w:pPr>
        <w:pStyle w:val="ListParagraph"/>
        <w:numPr>
          <w:ilvl w:val="0"/>
          <w:numId w:val="3"/>
        </w:numPr>
        <w:autoSpaceDE w:val="0"/>
        <w:autoSpaceDN w:val="0"/>
        <w:spacing w:before="240"/>
        <w:rPr>
          <w:b/>
          <w:bCs/>
        </w:rPr>
      </w:pPr>
      <w:r w:rsidRPr="00D0381E">
        <w:rPr>
          <w:b/>
        </w:rPr>
        <w:t>Improving the environment and addressing climate change</w:t>
      </w:r>
    </w:p>
    <w:p w14:paraId="173AE77C" w14:textId="77777777" w:rsidR="00D07F46" w:rsidRPr="00D0381E" w:rsidRDefault="00D0381E" w:rsidP="0080281C">
      <w:pPr>
        <w:pStyle w:val="ListParagraph"/>
        <w:numPr>
          <w:ilvl w:val="0"/>
          <w:numId w:val="3"/>
        </w:numPr>
        <w:autoSpaceDE w:val="0"/>
        <w:autoSpaceDN w:val="0"/>
        <w:spacing w:before="240"/>
        <w:rPr>
          <w:b/>
          <w:bCs/>
        </w:rPr>
      </w:pPr>
      <w:r w:rsidRPr="00D0381E">
        <w:rPr>
          <w:b/>
        </w:rPr>
        <w:t>Tackling poverty and inequality</w:t>
      </w:r>
    </w:p>
    <w:p w14:paraId="49CF4102" w14:textId="77777777" w:rsidR="00D07F46" w:rsidRPr="00D0381E" w:rsidRDefault="00D0381E" w:rsidP="0080281C">
      <w:pPr>
        <w:pStyle w:val="ListParagraph"/>
        <w:numPr>
          <w:ilvl w:val="0"/>
          <w:numId w:val="3"/>
        </w:numPr>
        <w:autoSpaceDE w:val="0"/>
        <w:autoSpaceDN w:val="0"/>
        <w:spacing w:before="240"/>
        <w:rPr>
          <w:b/>
          <w:bCs/>
        </w:rPr>
      </w:pPr>
      <w:r w:rsidRPr="00D0381E">
        <w:rPr>
          <w:b/>
        </w:rPr>
        <w:t>Building homes and infrastructure</w:t>
      </w:r>
    </w:p>
    <w:p w14:paraId="2EFDD613" w14:textId="77777777" w:rsidR="00D07F46" w:rsidRPr="00D0381E" w:rsidRDefault="00D0381E" w:rsidP="0080281C">
      <w:pPr>
        <w:pStyle w:val="ListParagraph"/>
        <w:numPr>
          <w:ilvl w:val="0"/>
          <w:numId w:val="3"/>
        </w:numPr>
        <w:autoSpaceDE w:val="0"/>
        <w:autoSpaceDN w:val="0"/>
        <w:spacing w:before="240"/>
        <w:rPr>
          <w:b/>
        </w:rPr>
      </w:pPr>
      <w:r w:rsidRPr="00D0381E">
        <w:rPr>
          <w:b/>
        </w:rPr>
        <w:t>Addressing health and social care inequality</w:t>
      </w:r>
    </w:p>
    <w:p w14:paraId="5B0A6367" w14:textId="77777777" w:rsidR="00307F76" w:rsidRPr="00D0381E" w:rsidRDefault="00D0381E" w:rsidP="0080281C">
      <w:pPr>
        <w:pStyle w:val="ListParagraph"/>
        <w:numPr>
          <w:ilvl w:val="0"/>
          <w:numId w:val="3"/>
        </w:numPr>
        <w:autoSpaceDE w:val="0"/>
        <w:autoSpaceDN w:val="0"/>
        <w:spacing w:before="240"/>
        <w:rPr>
          <w:b/>
        </w:rPr>
      </w:pPr>
      <w:r w:rsidRPr="00D0381E">
        <w:rPr>
          <w:b/>
        </w:rPr>
        <w:t>Thriving economy</w:t>
      </w:r>
    </w:p>
    <w:p w14:paraId="389451B7" w14:textId="77777777" w:rsidR="00333FAA" w:rsidRDefault="00333FAA" w:rsidP="000B7C66">
      <w:pPr>
        <w:pStyle w:val="Heading2"/>
        <w:spacing w:before="480" w:after="240"/>
      </w:pPr>
      <w:r>
        <w:t>Section 3 - Statutory Officer Clearance</w:t>
      </w:r>
    </w:p>
    <w:p w14:paraId="4F001B38" w14:textId="77777777" w:rsidR="00A66326" w:rsidRPr="00A66326" w:rsidRDefault="00A66326" w:rsidP="00A66326">
      <w:pPr>
        <w:rPr>
          <w:sz w:val="28"/>
        </w:rPr>
      </w:pPr>
      <w:r w:rsidRPr="00A66326">
        <w:rPr>
          <w:b/>
          <w:sz w:val="28"/>
        </w:rPr>
        <w:t xml:space="preserve">Statutory Officer:  </w:t>
      </w:r>
    </w:p>
    <w:p w14:paraId="71BACF4E" w14:textId="7393A27E" w:rsidR="00A66326" w:rsidRPr="00A66326" w:rsidRDefault="00A66326" w:rsidP="00A66326">
      <w:pPr>
        <w:rPr>
          <w:sz w:val="28"/>
        </w:rPr>
      </w:pPr>
      <w:r w:rsidRPr="00A66326">
        <w:t>Signed by the Chief Financial Office</w:t>
      </w:r>
      <w:r w:rsidR="009C05EA">
        <w:t>r</w:t>
      </w:r>
    </w:p>
    <w:p w14:paraId="26AFD2AE" w14:textId="32180884" w:rsidR="00A66326" w:rsidRPr="009C05EA" w:rsidRDefault="00A66326" w:rsidP="00A66326">
      <w:pPr>
        <w:spacing w:after="480"/>
        <w:rPr>
          <w:bCs/>
          <w:sz w:val="28"/>
        </w:rPr>
      </w:pPr>
      <w:r w:rsidRPr="00A66326">
        <w:rPr>
          <w:b/>
          <w:sz w:val="28"/>
        </w:rPr>
        <w:t xml:space="preserve">Date:  </w:t>
      </w:r>
      <w:r w:rsidR="009C05EA">
        <w:rPr>
          <w:bCs/>
          <w:sz w:val="28"/>
        </w:rPr>
        <w:t>29 September 2020</w:t>
      </w:r>
    </w:p>
    <w:p w14:paraId="4232340E" w14:textId="77777777" w:rsidR="00A66326" w:rsidRPr="00A66326" w:rsidRDefault="00A66326" w:rsidP="00A66326">
      <w:pPr>
        <w:rPr>
          <w:sz w:val="28"/>
        </w:rPr>
      </w:pPr>
      <w:r w:rsidRPr="00A66326">
        <w:rPr>
          <w:b/>
          <w:sz w:val="28"/>
        </w:rPr>
        <w:t xml:space="preserve">Statutory Officer:  </w:t>
      </w:r>
    </w:p>
    <w:p w14:paraId="1B03C492" w14:textId="03CD1EEB" w:rsidR="00A66326" w:rsidRPr="00A66326" w:rsidRDefault="00A66326" w:rsidP="00A66326">
      <w:r w:rsidRPr="00A66326">
        <w:t>Signed on behalf of the Monitoring Officer</w:t>
      </w:r>
      <w:r w:rsidR="009C05EA">
        <w:t xml:space="preserve"> – Jessica Farmer</w:t>
      </w:r>
    </w:p>
    <w:p w14:paraId="53F4EEBE" w14:textId="77777777" w:rsidR="00A66326" w:rsidRPr="00A66326" w:rsidRDefault="00A66326" w:rsidP="00A66326">
      <w:pPr>
        <w:rPr>
          <w:sz w:val="28"/>
        </w:rPr>
      </w:pPr>
    </w:p>
    <w:p w14:paraId="7677D48C" w14:textId="10663601" w:rsidR="00A66326" w:rsidRPr="009C05EA" w:rsidRDefault="00A66326" w:rsidP="00A66326">
      <w:pPr>
        <w:spacing w:after="480"/>
        <w:rPr>
          <w:bCs/>
          <w:sz w:val="28"/>
        </w:rPr>
      </w:pPr>
      <w:r w:rsidRPr="00A66326">
        <w:rPr>
          <w:b/>
          <w:sz w:val="28"/>
        </w:rPr>
        <w:lastRenderedPageBreak/>
        <w:t xml:space="preserve">Date:  </w:t>
      </w:r>
      <w:r w:rsidR="009C05EA">
        <w:rPr>
          <w:bCs/>
          <w:sz w:val="28"/>
        </w:rPr>
        <w:t>29 September 2020</w:t>
      </w:r>
    </w:p>
    <w:p w14:paraId="6E2203C8" w14:textId="77777777" w:rsidR="00A66326" w:rsidRPr="003313EA" w:rsidRDefault="00A66326" w:rsidP="00A66326">
      <w:pPr>
        <w:rPr>
          <w:sz w:val="28"/>
        </w:rPr>
      </w:pPr>
      <w:r w:rsidRPr="00A66326">
        <w:rPr>
          <w:b/>
          <w:sz w:val="28"/>
        </w:rPr>
        <w:t xml:space="preserve">Statutory Officer:  </w:t>
      </w:r>
    </w:p>
    <w:p w14:paraId="32A32757" w14:textId="14FF36C2" w:rsidR="00A66326" w:rsidRPr="00A66326" w:rsidRDefault="00A66326" w:rsidP="00A66326">
      <w:pPr>
        <w:rPr>
          <w:sz w:val="28"/>
        </w:rPr>
      </w:pPr>
      <w:r w:rsidRPr="003313EA">
        <w:t>Signed</w:t>
      </w:r>
      <w:r w:rsidR="009C05EA">
        <w:t xml:space="preserve"> </w:t>
      </w:r>
      <w:r w:rsidRPr="003313EA">
        <w:t>by the Head of Procurement</w:t>
      </w:r>
    </w:p>
    <w:p w14:paraId="3829054E" w14:textId="25BDE5FB" w:rsidR="00A66326" w:rsidRPr="009C05EA" w:rsidRDefault="00A66326" w:rsidP="00A66326">
      <w:pPr>
        <w:spacing w:after="480"/>
        <w:rPr>
          <w:bCs/>
          <w:sz w:val="28"/>
        </w:rPr>
      </w:pPr>
      <w:r w:rsidRPr="00A66326">
        <w:rPr>
          <w:b/>
          <w:sz w:val="28"/>
        </w:rPr>
        <w:t xml:space="preserve">Date:  </w:t>
      </w:r>
      <w:r w:rsidR="009C05EA">
        <w:rPr>
          <w:bCs/>
          <w:sz w:val="28"/>
        </w:rPr>
        <w:t>29 September 2020</w:t>
      </w:r>
    </w:p>
    <w:p w14:paraId="18BD4CDE" w14:textId="77777777" w:rsidR="00A66326" w:rsidRPr="00A66326" w:rsidRDefault="00A66326" w:rsidP="00A66326">
      <w:pPr>
        <w:rPr>
          <w:sz w:val="28"/>
        </w:rPr>
      </w:pPr>
      <w:r w:rsidRPr="00A66326">
        <w:rPr>
          <w:b/>
          <w:sz w:val="28"/>
        </w:rPr>
        <w:t xml:space="preserve">Statutory Officer:  </w:t>
      </w:r>
    </w:p>
    <w:p w14:paraId="2FDB5B17" w14:textId="1DE46959" w:rsidR="00A66326" w:rsidRPr="00A66326" w:rsidRDefault="00F51E01" w:rsidP="00A66326">
      <w:pPr>
        <w:rPr>
          <w:sz w:val="28"/>
        </w:rPr>
      </w:pPr>
      <w:r>
        <w:t>Signed</w:t>
      </w:r>
      <w:r w:rsidR="00A66326" w:rsidRPr="00A66326">
        <w:t xml:space="preserve"> by the Corporate Director</w:t>
      </w:r>
      <w:r w:rsidR="009C05EA">
        <w:t xml:space="preserve"> - Resources</w:t>
      </w:r>
      <w:bookmarkStart w:id="4" w:name="_GoBack"/>
      <w:bookmarkEnd w:id="4"/>
    </w:p>
    <w:p w14:paraId="0D4254C1" w14:textId="4F9E0BE6" w:rsidR="00A66326" w:rsidRPr="009C05EA" w:rsidRDefault="00A66326" w:rsidP="00A66326">
      <w:pPr>
        <w:spacing w:after="480"/>
        <w:rPr>
          <w:bCs/>
          <w:sz w:val="28"/>
        </w:rPr>
      </w:pPr>
      <w:r w:rsidRPr="00A66326">
        <w:rPr>
          <w:b/>
          <w:sz w:val="28"/>
        </w:rPr>
        <w:t>Dat</w:t>
      </w:r>
      <w:r w:rsidR="009C05EA">
        <w:rPr>
          <w:b/>
          <w:sz w:val="28"/>
        </w:rPr>
        <w:t xml:space="preserve">e: </w:t>
      </w:r>
      <w:r w:rsidR="009C05EA">
        <w:rPr>
          <w:bCs/>
          <w:sz w:val="28"/>
        </w:rPr>
        <w:t>30 September 2020</w:t>
      </w:r>
    </w:p>
    <w:p w14:paraId="44BA29F5" w14:textId="77777777" w:rsidR="003313EA" w:rsidRPr="00435B5D" w:rsidRDefault="003313EA" w:rsidP="003313EA">
      <w:pPr>
        <w:pStyle w:val="Heading2"/>
        <w:spacing w:after="240"/>
      </w:pPr>
      <w:r>
        <w:t>Mandatory Checks</w:t>
      </w:r>
    </w:p>
    <w:p w14:paraId="34E87E89" w14:textId="5F0B6EBE" w:rsidR="003313EA" w:rsidRPr="00A406F3" w:rsidRDefault="003313EA" w:rsidP="003313EA">
      <w:pPr>
        <w:pStyle w:val="Heading3"/>
        <w:ind w:left="0" w:firstLine="0"/>
        <w:jc w:val="left"/>
      </w:pPr>
      <w:r w:rsidRPr="003313EA">
        <w:t xml:space="preserve">Ward Councillors </w:t>
      </w:r>
      <w:r>
        <w:t xml:space="preserve">notified:  </w:t>
      </w:r>
      <w:r w:rsidRPr="00A406F3">
        <w:t xml:space="preserve">YES </w:t>
      </w:r>
    </w:p>
    <w:p w14:paraId="564B2223" w14:textId="189FE32D" w:rsidR="003313EA" w:rsidRPr="003313EA" w:rsidRDefault="003313EA" w:rsidP="00A53B04">
      <w:pPr>
        <w:pStyle w:val="Infotext"/>
        <w:rPr>
          <w:i/>
          <w:color w:val="FF0000"/>
          <w:sz w:val="24"/>
          <w:szCs w:val="24"/>
        </w:rPr>
      </w:pPr>
    </w:p>
    <w:p w14:paraId="1B6986C9" w14:textId="72293751"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3A64A057" w14:textId="2F2AD250" w:rsidR="003313EA" w:rsidRPr="003313EA" w:rsidRDefault="003313EA" w:rsidP="003313EA">
      <w:pPr>
        <w:pStyle w:val="Infotext"/>
        <w:rPr>
          <w:i/>
          <w:color w:val="FF0000"/>
          <w:sz w:val="24"/>
          <w:szCs w:val="24"/>
        </w:rPr>
      </w:pPr>
    </w:p>
    <w:p w14:paraId="416802D8" w14:textId="2FC04C38" w:rsidR="003313EA" w:rsidRPr="00202D79" w:rsidRDefault="009C05EA" w:rsidP="003313EA">
      <w:pPr>
        <w:pStyle w:val="Infotext"/>
      </w:pPr>
      <w:r>
        <w:t xml:space="preserve">This report is for noting only.  No </w:t>
      </w:r>
      <w:proofErr w:type="spellStart"/>
      <w:r>
        <w:t>EqIA</w:t>
      </w:r>
      <w:proofErr w:type="spellEnd"/>
      <w:r>
        <w:t xml:space="preserve"> required. </w:t>
      </w:r>
    </w:p>
    <w:p w14:paraId="54E51C41" w14:textId="77777777" w:rsidR="00333FAA" w:rsidRDefault="00333FAA" w:rsidP="00842757">
      <w:pPr>
        <w:pStyle w:val="Heading2"/>
        <w:spacing w:before="480" w:after="240"/>
      </w:pPr>
      <w:r>
        <w:t xml:space="preserve">Section </w:t>
      </w:r>
      <w:r w:rsidR="00A20113">
        <w:t>4</w:t>
      </w:r>
      <w:r>
        <w:t xml:space="preserve"> - Contact Details and Background Papers</w:t>
      </w:r>
    </w:p>
    <w:p w14:paraId="7479DB34" w14:textId="5C803159" w:rsidR="00333FAA" w:rsidRPr="001A1296" w:rsidRDefault="00333FAA" w:rsidP="00CC18AC">
      <w:pPr>
        <w:pStyle w:val="Infotext"/>
        <w:spacing w:after="240"/>
      </w:pPr>
      <w:r w:rsidRPr="004E47FC">
        <w:rPr>
          <w:b/>
        </w:rPr>
        <w:t xml:space="preserve">Contact:  </w:t>
      </w:r>
      <w:r w:rsidR="001A1296">
        <w:t>Dawn Calvert – Director of Finance and Assurance (S151 Officer), dawn.calv</w:t>
      </w:r>
      <w:r w:rsidR="009C05EA">
        <w:t>ert@harrow.gov.uk</w:t>
      </w:r>
    </w:p>
    <w:p w14:paraId="6CD01D93" w14:textId="0B2F9B37" w:rsidR="005718B5" w:rsidRPr="00842757" w:rsidRDefault="00333FAA" w:rsidP="00AB1EFF">
      <w:pPr>
        <w:pStyle w:val="Infotext"/>
        <w:spacing w:after="240"/>
        <w:rPr>
          <w:rFonts w:ascii="Calibri" w:hAnsi="Calibri"/>
          <w:szCs w:val="24"/>
          <w:lang w:eastAsia="en-GB"/>
        </w:rPr>
      </w:pPr>
      <w:r w:rsidRPr="004E47FC">
        <w:rPr>
          <w:b/>
        </w:rPr>
        <w:t xml:space="preserve">Background Papers: </w:t>
      </w:r>
      <w:r w:rsidR="005808FB">
        <w:rPr>
          <w:b/>
        </w:rPr>
        <w:t xml:space="preserve"> </w:t>
      </w:r>
      <w:r w:rsidR="00AB1EFF">
        <w:rPr>
          <w:b/>
        </w:rPr>
        <w:t>None</w:t>
      </w:r>
    </w:p>
    <w:p w14:paraId="070B8C90" w14:textId="77777777"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0E329C85" w14:textId="4BDBEB63" w:rsidR="000D4E36" w:rsidRPr="00ED6776" w:rsidRDefault="00842757" w:rsidP="009E7BEB">
      <w:pPr>
        <w:pStyle w:val="Infotext"/>
        <w:spacing w:before="240"/>
        <w:rPr>
          <w:rFonts w:cs="Arial"/>
          <w:i/>
          <w:sz w:val="24"/>
          <w:szCs w:val="24"/>
          <w:lang w:eastAsia="en-GB"/>
        </w:rPr>
      </w:pPr>
      <w:r w:rsidRPr="003D78F6">
        <w:rPr>
          <w:b/>
        </w:rPr>
        <w:t>NOT APPLICABLE</w:t>
      </w:r>
    </w:p>
    <w:sectPr w:rsidR="000D4E36" w:rsidRPr="00ED6776" w:rsidSect="001614E0">
      <w:footerReference w:type="default" r:id="rId15"/>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16DD" w14:textId="77777777" w:rsidR="0047274B" w:rsidRDefault="0047274B">
      <w:r>
        <w:separator/>
      </w:r>
    </w:p>
  </w:endnote>
  <w:endnote w:type="continuationSeparator" w:id="0">
    <w:p w14:paraId="7D5E8628" w14:textId="77777777" w:rsidR="0047274B" w:rsidRDefault="0047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7902" w14:textId="695BD890" w:rsidR="00D562AD" w:rsidRDefault="00D562AD">
    <w:pPr>
      <w:pStyle w:val="Footer"/>
      <w:jc w:val="center"/>
    </w:pPr>
  </w:p>
  <w:p w14:paraId="07D2277C" w14:textId="77777777" w:rsidR="00D562AD" w:rsidRDefault="00D56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C18E" w14:textId="77777777" w:rsidR="0047274B" w:rsidRDefault="0047274B">
      <w:r>
        <w:separator/>
      </w:r>
    </w:p>
  </w:footnote>
  <w:footnote w:type="continuationSeparator" w:id="0">
    <w:p w14:paraId="1AC3B060" w14:textId="77777777" w:rsidR="0047274B" w:rsidRDefault="00472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1E2515"/>
    <w:multiLevelType w:val="hybridMultilevel"/>
    <w:tmpl w:val="8FD6A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F46E69"/>
    <w:multiLevelType w:val="hybridMultilevel"/>
    <w:tmpl w:val="20082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A6E0A"/>
    <w:multiLevelType w:val="hybridMultilevel"/>
    <w:tmpl w:val="812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F6C7F"/>
    <w:multiLevelType w:val="hybridMultilevel"/>
    <w:tmpl w:val="027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27A02"/>
    <w:rsid w:val="0004029A"/>
    <w:rsid w:val="000474E3"/>
    <w:rsid w:val="0006034E"/>
    <w:rsid w:val="00063783"/>
    <w:rsid w:val="00073765"/>
    <w:rsid w:val="000929A6"/>
    <w:rsid w:val="000B5015"/>
    <w:rsid w:val="000B788F"/>
    <w:rsid w:val="000B7C66"/>
    <w:rsid w:val="000C0899"/>
    <w:rsid w:val="000D17AA"/>
    <w:rsid w:val="000D4E36"/>
    <w:rsid w:val="000E62FE"/>
    <w:rsid w:val="0011125A"/>
    <w:rsid w:val="001161E4"/>
    <w:rsid w:val="00125A26"/>
    <w:rsid w:val="00133FD6"/>
    <w:rsid w:val="001472A8"/>
    <w:rsid w:val="0015376F"/>
    <w:rsid w:val="00157364"/>
    <w:rsid w:val="001614E0"/>
    <w:rsid w:val="00171BD8"/>
    <w:rsid w:val="0017653E"/>
    <w:rsid w:val="00182B01"/>
    <w:rsid w:val="001840D2"/>
    <w:rsid w:val="00191D6C"/>
    <w:rsid w:val="001966D7"/>
    <w:rsid w:val="001A1296"/>
    <w:rsid w:val="001C4D2E"/>
    <w:rsid w:val="001C7E35"/>
    <w:rsid w:val="001E3C06"/>
    <w:rsid w:val="001F0037"/>
    <w:rsid w:val="001F0BE9"/>
    <w:rsid w:val="00202D79"/>
    <w:rsid w:val="00205D2F"/>
    <w:rsid w:val="00215E8F"/>
    <w:rsid w:val="00220FF3"/>
    <w:rsid w:val="00221A93"/>
    <w:rsid w:val="002322BB"/>
    <w:rsid w:val="00240DC9"/>
    <w:rsid w:val="00251254"/>
    <w:rsid w:val="002548D1"/>
    <w:rsid w:val="0027283B"/>
    <w:rsid w:val="00275F4D"/>
    <w:rsid w:val="0028019B"/>
    <w:rsid w:val="0028070D"/>
    <w:rsid w:val="00282E73"/>
    <w:rsid w:val="00283CAB"/>
    <w:rsid w:val="0028525A"/>
    <w:rsid w:val="00297109"/>
    <w:rsid w:val="002A3FEF"/>
    <w:rsid w:val="002A4C14"/>
    <w:rsid w:val="002B54A6"/>
    <w:rsid w:val="002E7A41"/>
    <w:rsid w:val="002F3EE9"/>
    <w:rsid w:val="00307F76"/>
    <w:rsid w:val="00317AE6"/>
    <w:rsid w:val="00321FBB"/>
    <w:rsid w:val="003313EA"/>
    <w:rsid w:val="00332DF2"/>
    <w:rsid w:val="00333FAA"/>
    <w:rsid w:val="00334E11"/>
    <w:rsid w:val="003355D7"/>
    <w:rsid w:val="0036201C"/>
    <w:rsid w:val="00376768"/>
    <w:rsid w:val="003B40A1"/>
    <w:rsid w:val="003E3D19"/>
    <w:rsid w:val="003F27DF"/>
    <w:rsid w:val="003F3AFD"/>
    <w:rsid w:val="004076C8"/>
    <w:rsid w:val="004207E3"/>
    <w:rsid w:val="00421A4C"/>
    <w:rsid w:val="004238C2"/>
    <w:rsid w:val="00435B5D"/>
    <w:rsid w:val="004363F7"/>
    <w:rsid w:val="0044525C"/>
    <w:rsid w:val="004553F1"/>
    <w:rsid w:val="00471C1F"/>
    <w:rsid w:val="0047274B"/>
    <w:rsid w:val="004809FA"/>
    <w:rsid w:val="00481F66"/>
    <w:rsid w:val="004A303C"/>
    <w:rsid w:val="004C4A75"/>
    <w:rsid w:val="004D2DA0"/>
    <w:rsid w:val="004E14A4"/>
    <w:rsid w:val="004E3F3C"/>
    <w:rsid w:val="004F54BD"/>
    <w:rsid w:val="004F56C5"/>
    <w:rsid w:val="004F6A39"/>
    <w:rsid w:val="0050112C"/>
    <w:rsid w:val="005240B5"/>
    <w:rsid w:val="00530772"/>
    <w:rsid w:val="005354D0"/>
    <w:rsid w:val="00537564"/>
    <w:rsid w:val="0054172C"/>
    <w:rsid w:val="0054590F"/>
    <w:rsid w:val="005459EC"/>
    <w:rsid w:val="00547695"/>
    <w:rsid w:val="00556554"/>
    <w:rsid w:val="005659C4"/>
    <w:rsid w:val="005718B5"/>
    <w:rsid w:val="005767F1"/>
    <w:rsid w:val="005808FB"/>
    <w:rsid w:val="005811F8"/>
    <w:rsid w:val="00582605"/>
    <w:rsid w:val="00591016"/>
    <w:rsid w:val="00593F6A"/>
    <w:rsid w:val="005A4F38"/>
    <w:rsid w:val="005A7039"/>
    <w:rsid w:val="005B322C"/>
    <w:rsid w:val="005B3F67"/>
    <w:rsid w:val="005D548F"/>
    <w:rsid w:val="005D6EF5"/>
    <w:rsid w:val="005E3A10"/>
    <w:rsid w:val="005E7509"/>
    <w:rsid w:val="006058D1"/>
    <w:rsid w:val="00605A4C"/>
    <w:rsid w:val="006133A4"/>
    <w:rsid w:val="00636E70"/>
    <w:rsid w:val="00645B8B"/>
    <w:rsid w:val="00652A39"/>
    <w:rsid w:val="00655044"/>
    <w:rsid w:val="00666922"/>
    <w:rsid w:val="00670F17"/>
    <w:rsid w:val="006710C7"/>
    <w:rsid w:val="00674632"/>
    <w:rsid w:val="006939C9"/>
    <w:rsid w:val="00696A83"/>
    <w:rsid w:val="006A665F"/>
    <w:rsid w:val="006A76B8"/>
    <w:rsid w:val="006C580A"/>
    <w:rsid w:val="006D1E69"/>
    <w:rsid w:val="006F057C"/>
    <w:rsid w:val="006F22DA"/>
    <w:rsid w:val="006F2EB3"/>
    <w:rsid w:val="00701B80"/>
    <w:rsid w:val="007116B1"/>
    <w:rsid w:val="00714BEE"/>
    <w:rsid w:val="00721215"/>
    <w:rsid w:val="00726599"/>
    <w:rsid w:val="007400CF"/>
    <w:rsid w:val="00752416"/>
    <w:rsid w:val="00770440"/>
    <w:rsid w:val="0078083C"/>
    <w:rsid w:val="007B23FC"/>
    <w:rsid w:val="007B50AA"/>
    <w:rsid w:val="007D0C1D"/>
    <w:rsid w:val="007D2000"/>
    <w:rsid w:val="007D4DBF"/>
    <w:rsid w:val="007E10F0"/>
    <w:rsid w:val="007E4732"/>
    <w:rsid w:val="007E4BA4"/>
    <w:rsid w:val="007F004E"/>
    <w:rsid w:val="007F335A"/>
    <w:rsid w:val="0080281C"/>
    <w:rsid w:val="00803104"/>
    <w:rsid w:val="00812901"/>
    <w:rsid w:val="0082233F"/>
    <w:rsid w:val="00826B9A"/>
    <w:rsid w:val="0083525D"/>
    <w:rsid w:val="00842757"/>
    <w:rsid w:val="00843437"/>
    <w:rsid w:val="00843CC2"/>
    <w:rsid w:val="0085266D"/>
    <w:rsid w:val="00854BD5"/>
    <w:rsid w:val="008A5AA0"/>
    <w:rsid w:val="008A7C93"/>
    <w:rsid w:val="008E224D"/>
    <w:rsid w:val="00902ADD"/>
    <w:rsid w:val="0092530B"/>
    <w:rsid w:val="00931123"/>
    <w:rsid w:val="009341A6"/>
    <w:rsid w:val="0094208C"/>
    <w:rsid w:val="00942F17"/>
    <w:rsid w:val="00943236"/>
    <w:rsid w:val="00952CEF"/>
    <w:rsid w:val="00955421"/>
    <w:rsid w:val="00964B2D"/>
    <w:rsid w:val="0097104B"/>
    <w:rsid w:val="00981BB3"/>
    <w:rsid w:val="009822AD"/>
    <w:rsid w:val="00990E9C"/>
    <w:rsid w:val="00994542"/>
    <w:rsid w:val="00994908"/>
    <w:rsid w:val="009B160B"/>
    <w:rsid w:val="009C059E"/>
    <w:rsid w:val="009C05EA"/>
    <w:rsid w:val="009C237B"/>
    <w:rsid w:val="009E5A93"/>
    <w:rsid w:val="009E7BEB"/>
    <w:rsid w:val="009F3154"/>
    <w:rsid w:val="00A00B7D"/>
    <w:rsid w:val="00A07741"/>
    <w:rsid w:val="00A1211C"/>
    <w:rsid w:val="00A20113"/>
    <w:rsid w:val="00A20D78"/>
    <w:rsid w:val="00A2215F"/>
    <w:rsid w:val="00A22839"/>
    <w:rsid w:val="00A23E19"/>
    <w:rsid w:val="00A26032"/>
    <w:rsid w:val="00A33185"/>
    <w:rsid w:val="00A5201A"/>
    <w:rsid w:val="00A53B04"/>
    <w:rsid w:val="00A661F4"/>
    <w:rsid w:val="00A66326"/>
    <w:rsid w:val="00A7271A"/>
    <w:rsid w:val="00A8017E"/>
    <w:rsid w:val="00A81E19"/>
    <w:rsid w:val="00AB1EFF"/>
    <w:rsid w:val="00AB795F"/>
    <w:rsid w:val="00AC6312"/>
    <w:rsid w:val="00AD1E77"/>
    <w:rsid w:val="00AD55C0"/>
    <w:rsid w:val="00AD6D80"/>
    <w:rsid w:val="00AD7C0D"/>
    <w:rsid w:val="00B1160D"/>
    <w:rsid w:val="00B32211"/>
    <w:rsid w:val="00B40F34"/>
    <w:rsid w:val="00B444E6"/>
    <w:rsid w:val="00B52011"/>
    <w:rsid w:val="00B53EFF"/>
    <w:rsid w:val="00B54AFA"/>
    <w:rsid w:val="00B63EC9"/>
    <w:rsid w:val="00B671A4"/>
    <w:rsid w:val="00B804E8"/>
    <w:rsid w:val="00BC206C"/>
    <w:rsid w:val="00BC431A"/>
    <w:rsid w:val="00C01A35"/>
    <w:rsid w:val="00C03772"/>
    <w:rsid w:val="00C04EDA"/>
    <w:rsid w:val="00C119A2"/>
    <w:rsid w:val="00C57267"/>
    <w:rsid w:val="00C611C9"/>
    <w:rsid w:val="00C62B63"/>
    <w:rsid w:val="00C70F44"/>
    <w:rsid w:val="00C72B5B"/>
    <w:rsid w:val="00C869F3"/>
    <w:rsid w:val="00C91D51"/>
    <w:rsid w:val="00CC18AC"/>
    <w:rsid w:val="00CD7D5D"/>
    <w:rsid w:val="00CE285A"/>
    <w:rsid w:val="00CE5F3F"/>
    <w:rsid w:val="00CF0FC4"/>
    <w:rsid w:val="00CF5D47"/>
    <w:rsid w:val="00CF5D5E"/>
    <w:rsid w:val="00CF6932"/>
    <w:rsid w:val="00D01FE3"/>
    <w:rsid w:val="00D0381E"/>
    <w:rsid w:val="00D06CA3"/>
    <w:rsid w:val="00D07F46"/>
    <w:rsid w:val="00D170E5"/>
    <w:rsid w:val="00D2186B"/>
    <w:rsid w:val="00D37F2F"/>
    <w:rsid w:val="00D415B9"/>
    <w:rsid w:val="00D528E8"/>
    <w:rsid w:val="00D562AD"/>
    <w:rsid w:val="00D61154"/>
    <w:rsid w:val="00D61EA0"/>
    <w:rsid w:val="00D771D0"/>
    <w:rsid w:val="00D835CF"/>
    <w:rsid w:val="00DA26FB"/>
    <w:rsid w:val="00DA36BE"/>
    <w:rsid w:val="00DB6C3D"/>
    <w:rsid w:val="00DB76B7"/>
    <w:rsid w:val="00DC5ACF"/>
    <w:rsid w:val="00DD3573"/>
    <w:rsid w:val="00DD702E"/>
    <w:rsid w:val="00DD7468"/>
    <w:rsid w:val="00DE1E65"/>
    <w:rsid w:val="00DE25E9"/>
    <w:rsid w:val="00DE71D3"/>
    <w:rsid w:val="00DE72CF"/>
    <w:rsid w:val="00DF08A0"/>
    <w:rsid w:val="00DF199C"/>
    <w:rsid w:val="00E13BEF"/>
    <w:rsid w:val="00E62061"/>
    <w:rsid w:val="00E651C4"/>
    <w:rsid w:val="00E70760"/>
    <w:rsid w:val="00E74878"/>
    <w:rsid w:val="00E75450"/>
    <w:rsid w:val="00E76DD0"/>
    <w:rsid w:val="00E9253C"/>
    <w:rsid w:val="00EA5C46"/>
    <w:rsid w:val="00EB1364"/>
    <w:rsid w:val="00EB3CF0"/>
    <w:rsid w:val="00EB45B5"/>
    <w:rsid w:val="00EB5E57"/>
    <w:rsid w:val="00EB61DB"/>
    <w:rsid w:val="00ED4AFD"/>
    <w:rsid w:val="00ED6776"/>
    <w:rsid w:val="00EE4FBE"/>
    <w:rsid w:val="00F038A1"/>
    <w:rsid w:val="00F06E4E"/>
    <w:rsid w:val="00F1090E"/>
    <w:rsid w:val="00F321A2"/>
    <w:rsid w:val="00F43D4B"/>
    <w:rsid w:val="00F51E01"/>
    <w:rsid w:val="00F5649A"/>
    <w:rsid w:val="00F67DC5"/>
    <w:rsid w:val="00F725A4"/>
    <w:rsid w:val="00F82342"/>
    <w:rsid w:val="00F877DB"/>
    <w:rsid w:val="00F91AE4"/>
    <w:rsid w:val="00F93C8B"/>
    <w:rsid w:val="00F959DD"/>
    <w:rsid w:val="00F960D5"/>
    <w:rsid w:val="00FB1231"/>
    <w:rsid w:val="00FC0D06"/>
    <w:rsid w:val="00FC1C5C"/>
    <w:rsid w:val="00FD5B1E"/>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12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FooterChar">
    <w:name w:val="Footer Char"/>
    <w:basedOn w:val="DefaultParagraphFont"/>
    <w:link w:val="Footer"/>
    <w:uiPriority w:val="99"/>
    <w:rsid w:val="00A5201A"/>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FooterChar">
    <w:name w:val="Footer Char"/>
    <w:basedOn w:val="DefaultParagraphFont"/>
    <w:link w:val="Footer"/>
    <w:uiPriority w:val="99"/>
    <w:rsid w:val="00A5201A"/>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40417377">
      <w:bodyDiv w:val="1"/>
      <w:marLeft w:val="0"/>
      <w:marRight w:val="0"/>
      <w:marTop w:val="0"/>
      <w:marBottom w:val="0"/>
      <w:divBdr>
        <w:top w:val="none" w:sz="0" w:space="0" w:color="auto"/>
        <w:left w:val="none" w:sz="0" w:space="0" w:color="auto"/>
        <w:bottom w:val="none" w:sz="0" w:space="0" w:color="auto"/>
        <w:right w:val="none" w:sz="0" w:space="0" w:color="auto"/>
      </w:divBdr>
    </w:div>
    <w:div w:id="18704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ef536f20f504078d849ea03a84af2d9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7bc9d46e72811a6e5dd66f73c88435e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3674DD49-33B7-4FCD-9EDA-FAD0BF234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27de0dcf-7e4b-46ba-b260-4cfde2c33e7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c6bdeb93-2270-4bf7-9e85-6688a4728aea"/>
    <ds:schemaRef ds:uri="http://www.w3.org/XML/1998/namespace"/>
    <ds:schemaRef ds:uri="http://purl.org/dc/dcmitype/"/>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B670E0D0-3C73-49A2-8E7E-1DDD662F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4155</Words>
  <Characters>21935</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26038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6</cp:revision>
  <cp:lastPrinted>2014-10-31T16:34:00Z</cp:lastPrinted>
  <dcterms:created xsi:type="dcterms:W3CDTF">2020-09-30T12:10:00Z</dcterms:created>
  <dcterms:modified xsi:type="dcterms:W3CDTF">2020-09-30T14:02:00Z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